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8D694" w14:textId="77777777" w:rsidR="00A76EA7" w:rsidRPr="008462BE" w:rsidRDefault="00A76EA7">
      <w:pPr>
        <w:jc w:val="both"/>
        <w:rPr>
          <w:rFonts w:ascii="Arial" w:hAnsi="Arial" w:cs="Arial"/>
          <w:b/>
          <w:sz w:val="28"/>
        </w:rPr>
      </w:pPr>
    </w:p>
    <w:p w14:paraId="183CEC45" w14:textId="0E99C37A" w:rsidR="00A76EA7" w:rsidRPr="008462BE" w:rsidRDefault="0058549A" w:rsidP="0058549A">
      <w:pPr>
        <w:jc w:val="center"/>
        <w:rPr>
          <w:rFonts w:ascii="Arial" w:hAnsi="Arial" w:cs="Arial"/>
          <w:b/>
          <w:sz w:val="28"/>
        </w:rPr>
      </w:pPr>
      <w:r w:rsidRPr="008462BE">
        <w:rPr>
          <w:rFonts w:ascii="Arial" w:hAnsi="Arial" w:cs="Arial"/>
          <w:b/>
          <w:sz w:val="28"/>
          <w:lang w:val="en-US"/>
        </w:rPr>
        <w:drawing>
          <wp:inline distT="0" distB="0" distL="0" distR="0" wp14:anchorId="64532201" wp14:editId="416D065C">
            <wp:extent cx="2057400" cy="1460500"/>
            <wp:effectExtent l="0" t="0" r="0" b="12700"/>
            <wp:docPr id="3" name="Picture 3" descr="Macintosh HD:Users:LucyWilliamson:Desktop:LWS Logos:founda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cyWilliamson:Desktop:LWS Logos:foundation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460500"/>
                    </a:xfrm>
                    <a:prstGeom prst="rect">
                      <a:avLst/>
                    </a:prstGeom>
                    <a:noFill/>
                    <a:ln>
                      <a:noFill/>
                    </a:ln>
                  </pic:spPr>
                </pic:pic>
              </a:graphicData>
            </a:graphic>
          </wp:inline>
        </w:drawing>
      </w:r>
    </w:p>
    <w:p w14:paraId="7440DA52" w14:textId="77777777" w:rsidR="00A76EA7" w:rsidRPr="008462BE" w:rsidRDefault="00A76EA7">
      <w:pPr>
        <w:rPr>
          <w:rFonts w:ascii="Arial" w:hAnsi="Arial" w:cs="Arial"/>
          <w:b/>
          <w:sz w:val="80"/>
        </w:rPr>
      </w:pPr>
      <w:r w:rsidRPr="008462BE">
        <w:rPr>
          <w:rFonts w:ascii="Arial" w:hAnsi="Arial" w:cs="Arial"/>
          <w:b/>
          <w:sz w:val="80"/>
        </w:rPr>
        <w:t xml:space="preserve">The </w:t>
      </w:r>
    </w:p>
    <w:p w14:paraId="77047206" w14:textId="77777777" w:rsidR="00A76EA7" w:rsidRPr="008462BE" w:rsidRDefault="00A76EA7">
      <w:pPr>
        <w:jc w:val="center"/>
        <w:rPr>
          <w:rFonts w:ascii="Arial" w:hAnsi="Arial" w:cs="Arial"/>
          <w:b/>
          <w:sz w:val="124"/>
        </w:rPr>
      </w:pPr>
      <w:r w:rsidRPr="008462BE">
        <w:rPr>
          <w:rFonts w:ascii="Arial" w:hAnsi="Arial" w:cs="Arial"/>
          <w:b/>
          <w:sz w:val="124"/>
        </w:rPr>
        <w:t xml:space="preserve">Lloyd Williamson </w:t>
      </w:r>
    </w:p>
    <w:p w14:paraId="0097424D" w14:textId="1760C2CA" w:rsidR="00A76EA7" w:rsidRPr="008462BE" w:rsidRDefault="0058549A">
      <w:pPr>
        <w:jc w:val="center"/>
        <w:rPr>
          <w:rFonts w:ascii="Arial" w:hAnsi="Arial" w:cs="Arial"/>
          <w:b/>
          <w:sz w:val="80"/>
        </w:rPr>
      </w:pPr>
      <w:r w:rsidRPr="008462BE">
        <w:rPr>
          <w:rFonts w:ascii="Arial" w:hAnsi="Arial" w:cs="Arial"/>
          <w:b/>
          <w:sz w:val="124"/>
        </w:rPr>
        <w:t xml:space="preserve">       </w:t>
      </w:r>
      <w:r w:rsidR="00A76EA7" w:rsidRPr="008462BE">
        <w:rPr>
          <w:rFonts w:ascii="Arial" w:hAnsi="Arial" w:cs="Arial"/>
          <w:b/>
          <w:sz w:val="80"/>
        </w:rPr>
        <w:t>Schools</w:t>
      </w:r>
      <w:r w:rsidRPr="008462BE">
        <w:rPr>
          <w:rFonts w:ascii="Arial" w:hAnsi="Arial" w:cs="Arial"/>
          <w:b/>
          <w:sz w:val="80"/>
        </w:rPr>
        <w:t xml:space="preserve"> Foundation</w:t>
      </w:r>
    </w:p>
    <w:p w14:paraId="6A66203E" w14:textId="77777777" w:rsidR="00A76EA7" w:rsidRPr="008462BE" w:rsidRDefault="00A76EA7" w:rsidP="0058549A">
      <w:pPr>
        <w:rPr>
          <w:rFonts w:ascii="Arial" w:hAnsi="Arial" w:cs="Arial"/>
          <w:sz w:val="96"/>
        </w:rPr>
      </w:pPr>
    </w:p>
    <w:p w14:paraId="50B25609" w14:textId="3031F358" w:rsidR="00A76EA7" w:rsidRPr="008462BE" w:rsidRDefault="00953B6E">
      <w:pPr>
        <w:jc w:val="center"/>
        <w:rPr>
          <w:rFonts w:ascii="Arial" w:hAnsi="Arial" w:cs="Arial"/>
          <w:b/>
          <w:sz w:val="100"/>
        </w:rPr>
      </w:pPr>
      <w:r w:rsidRPr="008462BE">
        <w:rPr>
          <w:rFonts w:ascii="Arial" w:hAnsi="Arial" w:cs="Arial"/>
          <w:b/>
          <w:sz w:val="100"/>
        </w:rPr>
        <w:t>Admissions</w:t>
      </w:r>
      <w:r w:rsidR="00A76EA7" w:rsidRPr="008462BE">
        <w:rPr>
          <w:rFonts w:ascii="Arial" w:hAnsi="Arial" w:cs="Arial"/>
          <w:b/>
          <w:sz w:val="100"/>
        </w:rPr>
        <w:t xml:space="preserve"> Policy </w:t>
      </w:r>
    </w:p>
    <w:p w14:paraId="649B7694" w14:textId="77777777" w:rsidR="00A76EA7" w:rsidRPr="008462BE" w:rsidRDefault="00A76EA7">
      <w:pPr>
        <w:jc w:val="center"/>
        <w:rPr>
          <w:rFonts w:ascii="Arial" w:hAnsi="Arial" w:cs="Arial"/>
          <w:b/>
          <w:sz w:val="70"/>
        </w:rPr>
      </w:pPr>
    </w:p>
    <w:p w14:paraId="5667622C" w14:textId="77777777" w:rsidR="00744768" w:rsidRPr="008462BE" w:rsidRDefault="00744768">
      <w:pPr>
        <w:jc w:val="center"/>
        <w:rPr>
          <w:rFonts w:ascii="Arial" w:hAnsi="Arial" w:cs="Arial"/>
          <w:b/>
          <w:sz w:val="70"/>
        </w:rPr>
      </w:pPr>
    </w:p>
    <w:p w14:paraId="3B20E767" w14:textId="77777777" w:rsidR="00A76EA7" w:rsidRPr="008462BE" w:rsidRDefault="00A76EA7">
      <w:pPr>
        <w:jc w:val="center"/>
        <w:rPr>
          <w:rFonts w:ascii="Arial" w:hAnsi="Arial" w:cs="Arial"/>
          <w:b/>
          <w:sz w:val="70"/>
        </w:rPr>
      </w:pPr>
    </w:p>
    <w:p w14:paraId="0168B63F" w14:textId="77777777" w:rsidR="00953B6E" w:rsidRPr="008462BE" w:rsidRDefault="00953B6E">
      <w:pPr>
        <w:jc w:val="center"/>
        <w:rPr>
          <w:rFonts w:ascii="Arial" w:hAnsi="Arial" w:cs="Arial"/>
          <w:b/>
          <w:sz w:val="70"/>
        </w:rPr>
      </w:pPr>
    </w:p>
    <w:p w14:paraId="386B2FF3" w14:textId="77777777" w:rsidR="00A76EA7" w:rsidRPr="008462BE" w:rsidRDefault="00A76EA7">
      <w:pPr>
        <w:jc w:val="both"/>
        <w:rPr>
          <w:rFonts w:ascii="Arial" w:hAnsi="Arial" w:cs="Arial"/>
          <w:b/>
          <w:sz w:val="28"/>
        </w:rPr>
      </w:pPr>
    </w:p>
    <w:p w14:paraId="031B5493" w14:textId="7BB34AE9" w:rsidR="00A76EA7" w:rsidRPr="008462BE" w:rsidRDefault="00A76EA7">
      <w:pPr>
        <w:jc w:val="both"/>
        <w:rPr>
          <w:rFonts w:ascii="Arial" w:hAnsi="Arial" w:cs="Arial"/>
          <w:b/>
          <w:sz w:val="28"/>
        </w:rPr>
      </w:pPr>
    </w:p>
    <w:p w14:paraId="284DD29E" w14:textId="4C95C88C" w:rsidR="00D02EE3" w:rsidRPr="008462BE" w:rsidRDefault="00D02EE3">
      <w:pPr>
        <w:jc w:val="both"/>
        <w:rPr>
          <w:rFonts w:ascii="Arial" w:hAnsi="Arial" w:cs="Arial"/>
          <w:b/>
          <w:sz w:val="28"/>
        </w:rPr>
      </w:pPr>
    </w:p>
    <w:p w14:paraId="293B71D6" w14:textId="688AE373" w:rsidR="00D02EE3" w:rsidRPr="008462BE" w:rsidRDefault="00D02EE3">
      <w:pPr>
        <w:jc w:val="both"/>
        <w:rPr>
          <w:rFonts w:ascii="Arial" w:hAnsi="Arial" w:cs="Arial"/>
          <w:b/>
          <w:sz w:val="28"/>
        </w:rPr>
      </w:pPr>
    </w:p>
    <w:p w14:paraId="3344A246" w14:textId="77777777" w:rsidR="00D02EE3" w:rsidRPr="008462BE" w:rsidRDefault="00D02EE3">
      <w:pPr>
        <w:jc w:val="both"/>
        <w:rPr>
          <w:rFonts w:ascii="Arial" w:hAnsi="Arial" w:cs="Arial"/>
          <w:b/>
          <w:sz w:val="28"/>
        </w:rPr>
      </w:pPr>
    </w:p>
    <w:p w14:paraId="4A882FF8" w14:textId="77777777" w:rsidR="00A76EA7" w:rsidRPr="008462BE" w:rsidRDefault="00A76EA7">
      <w:pPr>
        <w:jc w:val="both"/>
        <w:rPr>
          <w:rFonts w:ascii="Arial" w:hAnsi="Arial" w:cs="Arial"/>
          <w:b/>
        </w:rPr>
      </w:pPr>
    </w:p>
    <w:p w14:paraId="65A50925" w14:textId="77777777" w:rsidR="00A76EA7" w:rsidRPr="008462BE" w:rsidRDefault="00A76EA7">
      <w:pPr>
        <w:pStyle w:val="Header"/>
        <w:tabs>
          <w:tab w:val="clear" w:pos="4153"/>
          <w:tab w:val="clear" w:pos="8306"/>
        </w:tabs>
        <w:rPr>
          <w:rFonts w:ascii="Arial" w:hAnsi="Arial" w:cs="Arial"/>
          <w:b/>
          <w:sz w:val="22"/>
        </w:rPr>
      </w:pPr>
    </w:p>
    <w:p w14:paraId="075CCF4C" w14:textId="77777777" w:rsidR="00A76EA7" w:rsidRPr="008462BE" w:rsidRDefault="00A76EA7">
      <w:pPr>
        <w:pStyle w:val="Header"/>
        <w:tabs>
          <w:tab w:val="clear" w:pos="4153"/>
          <w:tab w:val="clear" w:pos="8306"/>
        </w:tabs>
        <w:rPr>
          <w:rFonts w:ascii="Arial" w:hAnsi="Arial" w:cs="Arial"/>
          <w:b/>
          <w:sz w:val="22"/>
        </w:rPr>
      </w:pPr>
    </w:p>
    <w:p w14:paraId="0E895DF2" w14:textId="77777777" w:rsidR="00A76EA7" w:rsidRPr="008462BE" w:rsidRDefault="00A76EA7">
      <w:pPr>
        <w:pStyle w:val="Header"/>
        <w:tabs>
          <w:tab w:val="clear" w:pos="4153"/>
          <w:tab w:val="clear" w:pos="8306"/>
        </w:tabs>
        <w:rPr>
          <w:rFonts w:ascii="Arial" w:hAnsi="Arial" w:cs="Arial"/>
          <w:b/>
          <w:sz w:val="22"/>
        </w:rPr>
      </w:pPr>
    </w:p>
    <w:p w14:paraId="431F3536" w14:textId="77777777" w:rsidR="008462BE" w:rsidRPr="008462BE" w:rsidRDefault="008462BE" w:rsidP="008462BE">
      <w:pPr>
        <w:spacing w:before="100" w:beforeAutospacing="1" w:after="100" w:afterAutospacing="1"/>
        <w:rPr>
          <w:rFonts w:ascii="Arial" w:eastAsia="Times New Roman" w:hAnsi="Arial" w:cs="Arial"/>
          <w:noProof w:val="0"/>
          <w:color w:val="auto"/>
          <w:lang w:eastAsia="en-GB"/>
        </w:rPr>
      </w:pPr>
      <w:r w:rsidRPr="008462BE">
        <w:rPr>
          <w:rFonts w:ascii="Arial" w:eastAsia="Times New Roman" w:hAnsi="Arial" w:cs="Arial"/>
          <w:b/>
          <w:bCs/>
          <w:noProof w:val="0"/>
          <w:color w:val="auto"/>
          <w:lang w:eastAsia="en-GB"/>
        </w:rPr>
        <w:lastRenderedPageBreak/>
        <w:t>Updated: August 2025</w:t>
      </w:r>
      <w:r w:rsidRPr="008462BE">
        <w:rPr>
          <w:rFonts w:ascii="Arial" w:eastAsia="Times New Roman" w:hAnsi="Arial" w:cs="Arial"/>
          <w:noProof w:val="0"/>
          <w:color w:val="auto"/>
          <w:lang w:eastAsia="en-GB"/>
        </w:rPr>
        <w:br/>
      </w:r>
      <w:r w:rsidRPr="008462BE">
        <w:rPr>
          <w:rFonts w:ascii="Arial" w:eastAsia="Times New Roman" w:hAnsi="Arial" w:cs="Arial"/>
          <w:b/>
          <w:bCs/>
          <w:noProof w:val="0"/>
          <w:color w:val="auto"/>
          <w:lang w:eastAsia="en-GB"/>
        </w:rPr>
        <w:t>Next Review: November 2026</w:t>
      </w:r>
    </w:p>
    <w:sdt>
      <w:sdtPr>
        <w:rPr>
          <w:rFonts w:ascii="Times New Roman" w:eastAsia="ヒラギノ角ゴ Pro W3" w:hAnsi="Times New Roman" w:cs="Times New Roman"/>
          <w:noProof/>
          <w:color w:val="000000"/>
          <w:sz w:val="24"/>
          <w:szCs w:val="24"/>
          <w:lang w:eastAsia="en-US"/>
        </w:rPr>
        <w:id w:val="-725135719"/>
        <w:docPartObj>
          <w:docPartGallery w:val="Table of Contents"/>
          <w:docPartUnique/>
        </w:docPartObj>
      </w:sdtPr>
      <w:sdtEndPr>
        <w:rPr>
          <w:b/>
          <w:bCs/>
        </w:rPr>
      </w:sdtEndPr>
      <w:sdtContent>
        <w:p w14:paraId="317A4954" w14:textId="4641EE6B" w:rsidR="008C6F9E" w:rsidRDefault="008C6F9E">
          <w:pPr>
            <w:pStyle w:val="TOCHeading"/>
          </w:pPr>
          <w:r>
            <w:t>Table of Contents</w:t>
          </w:r>
        </w:p>
        <w:p w14:paraId="39D33954" w14:textId="033696CC" w:rsidR="008C6F9E" w:rsidRDefault="008C6F9E">
          <w:pPr>
            <w:pStyle w:val="TOC1"/>
            <w:tabs>
              <w:tab w:val="right" w:leader="dot" w:pos="10190"/>
            </w:tabs>
            <w:rPr>
              <w:rFonts w:asciiTheme="minorHAnsi" w:eastAsiaTheme="minorEastAsia" w:hAnsiTheme="minorHAnsi" w:cstheme="minorBidi"/>
              <w:color w:val="auto"/>
              <w:kern w:val="2"/>
              <w:lang w:eastAsia="en-GB"/>
              <w14:ligatures w14:val="standardContextual"/>
            </w:rPr>
          </w:pPr>
          <w:r>
            <w:fldChar w:fldCharType="begin"/>
          </w:r>
          <w:r>
            <w:instrText xml:space="preserve"> TOC \o "1-3" \h \z \u </w:instrText>
          </w:r>
          <w:r>
            <w:fldChar w:fldCharType="separate"/>
          </w:r>
          <w:hyperlink w:anchor="_Toc208303350" w:history="1">
            <w:r w:rsidRPr="0063274A">
              <w:rPr>
                <w:rStyle w:val="Hyperlink"/>
                <w:b/>
                <w:bCs/>
                <w:lang w:eastAsia="en-GB"/>
              </w:rPr>
              <w:t>1. Introduction</w:t>
            </w:r>
            <w:r>
              <w:rPr>
                <w:webHidden/>
              </w:rPr>
              <w:tab/>
            </w:r>
            <w:r>
              <w:rPr>
                <w:webHidden/>
              </w:rPr>
              <w:fldChar w:fldCharType="begin"/>
            </w:r>
            <w:r>
              <w:rPr>
                <w:webHidden/>
              </w:rPr>
              <w:instrText xml:space="preserve"> PAGEREF _Toc208303350 \h </w:instrText>
            </w:r>
            <w:r>
              <w:rPr>
                <w:webHidden/>
              </w:rPr>
            </w:r>
            <w:r>
              <w:rPr>
                <w:webHidden/>
              </w:rPr>
              <w:fldChar w:fldCharType="separate"/>
            </w:r>
            <w:r w:rsidR="008A4448">
              <w:rPr>
                <w:webHidden/>
              </w:rPr>
              <w:t>2</w:t>
            </w:r>
            <w:r>
              <w:rPr>
                <w:webHidden/>
              </w:rPr>
              <w:fldChar w:fldCharType="end"/>
            </w:r>
          </w:hyperlink>
        </w:p>
        <w:p w14:paraId="774B116C" w14:textId="6C797699" w:rsidR="008C6F9E" w:rsidRDefault="008C6F9E">
          <w:pPr>
            <w:pStyle w:val="TOC1"/>
            <w:tabs>
              <w:tab w:val="right" w:leader="dot" w:pos="10190"/>
            </w:tabs>
            <w:rPr>
              <w:rFonts w:asciiTheme="minorHAnsi" w:eastAsiaTheme="minorEastAsia" w:hAnsiTheme="minorHAnsi" w:cstheme="minorBidi"/>
              <w:color w:val="auto"/>
              <w:kern w:val="2"/>
              <w:lang w:eastAsia="en-GB"/>
              <w14:ligatures w14:val="standardContextual"/>
            </w:rPr>
          </w:pPr>
          <w:hyperlink w:anchor="_Toc208303351" w:history="1">
            <w:r w:rsidRPr="0063274A">
              <w:rPr>
                <w:rStyle w:val="Hyperlink"/>
                <w:b/>
                <w:bCs/>
                <w:lang w:eastAsia="en-GB"/>
              </w:rPr>
              <w:t>2. Admissions to Reception</w:t>
            </w:r>
            <w:r>
              <w:rPr>
                <w:webHidden/>
              </w:rPr>
              <w:tab/>
            </w:r>
            <w:r>
              <w:rPr>
                <w:webHidden/>
              </w:rPr>
              <w:fldChar w:fldCharType="begin"/>
            </w:r>
            <w:r>
              <w:rPr>
                <w:webHidden/>
              </w:rPr>
              <w:instrText xml:space="preserve"> PAGEREF _Toc208303351 \h </w:instrText>
            </w:r>
            <w:r>
              <w:rPr>
                <w:webHidden/>
              </w:rPr>
            </w:r>
            <w:r>
              <w:rPr>
                <w:webHidden/>
              </w:rPr>
              <w:fldChar w:fldCharType="separate"/>
            </w:r>
            <w:r w:rsidR="008A4448">
              <w:rPr>
                <w:webHidden/>
              </w:rPr>
              <w:t>2</w:t>
            </w:r>
            <w:r>
              <w:rPr>
                <w:webHidden/>
              </w:rPr>
              <w:fldChar w:fldCharType="end"/>
            </w:r>
          </w:hyperlink>
        </w:p>
        <w:p w14:paraId="15E84822" w14:textId="16A172ED" w:rsidR="008C6F9E" w:rsidRDefault="008C6F9E">
          <w:pPr>
            <w:pStyle w:val="TOC1"/>
            <w:tabs>
              <w:tab w:val="right" w:leader="dot" w:pos="10190"/>
            </w:tabs>
            <w:rPr>
              <w:rFonts w:asciiTheme="minorHAnsi" w:eastAsiaTheme="minorEastAsia" w:hAnsiTheme="minorHAnsi" w:cstheme="minorBidi"/>
              <w:color w:val="auto"/>
              <w:kern w:val="2"/>
              <w:lang w:eastAsia="en-GB"/>
              <w14:ligatures w14:val="standardContextual"/>
            </w:rPr>
          </w:pPr>
          <w:hyperlink w:anchor="_Toc208303352" w:history="1">
            <w:r w:rsidRPr="0063274A">
              <w:rPr>
                <w:rStyle w:val="Hyperlink"/>
                <w:b/>
                <w:bCs/>
                <w:lang w:eastAsia="en-GB"/>
              </w:rPr>
              <w:t>3. Admissions to Other Year Groups</w:t>
            </w:r>
            <w:r>
              <w:rPr>
                <w:webHidden/>
              </w:rPr>
              <w:tab/>
            </w:r>
            <w:r>
              <w:rPr>
                <w:webHidden/>
              </w:rPr>
              <w:fldChar w:fldCharType="begin"/>
            </w:r>
            <w:r>
              <w:rPr>
                <w:webHidden/>
              </w:rPr>
              <w:instrText xml:space="preserve"> PAGEREF _Toc208303352 \h </w:instrText>
            </w:r>
            <w:r>
              <w:rPr>
                <w:webHidden/>
              </w:rPr>
            </w:r>
            <w:r>
              <w:rPr>
                <w:webHidden/>
              </w:rPr>
              <w:fldChar w:fldCharType="separate"/>
            </w:r>
            <w:r w:rsidR="008A4448">
              <w:rPr>
                <w:webHidden/>
              </w:rPr>
              <w:t>3</w:t>
            </w:r>
            <w:r>
              <w:rPr>
                <w:webHidden/>
              </w:rPr>
              <w:fldChar w:fldCharType="end"/>
            </w:r>
          </w:hyperlink>
        </w:p>
        <w:p w14:paraId="0B240969" w14:textId="604E1233" w:rsidR="008C6F9E" w:rsidRDefault="008C6F9E">
          <w:pPr>
            <w:pStyle w:val="TOC1"/>
            <w:tabs>
              <w:tab w:val="right" w:leader="dot" w:pos="10190"/>
            </w:tabs>
            <w:rPr>
              <w:rFonts w:asciiTheme="minorHAnsi" w:eastAsiaTheme="minorEastAsia" w:hAnsiTheme="minorHAnsi" w:cstheme="minorBidi"/>
              <w:color w:val="auto"/>
              <w:kern w:val="2"/>
              <w:lang w:eastAsia="en-GB"/>
              <w14:ligatures w14:val="standardContextual"/>
            </w:rPr>
          </w:pPr>
          <w:hyperlink w:anchor="_Toc208303353" w:history="1">
            <w:r w:rsidRPr="0063274A">
              <w:rPr>
                <w:rStyle w:val="Hyperlink"/>
                <w:b/>
                <w:bCs/>
                <w:lang w:eastAsia="en-GB"/>
              </w:rPr>
              <w:t>4. Admissions for Pupils with Special Educational Needs (SEN)</w:t>
            </w:r>
            <w:r>
              <w:rPr>
                <w:webHidden/>
              </w:rPr>
              <w:tab/>
            </w:r>
            <w:r>
              <w:rPr>
                <w:webHidden/>
              </w:rPr>
              <w:fldChar w:fldCharType="begin"/>
            </w:r>
            <w:r>
              <w:rPr>
                <w:webHidden/>
              </w:rPr>
              <w:instrText xml:space="preserve"> PAGEREF _Toc208303353 \h </w:instrText>
            </w:r>
            <w:r>
              <w:rPr>
                <w:webHidden/>
              </w:rPr>
            </w:r>
            <w:r>
              <w:rPr>
                <w:webHidden/>
              </w:rPr>
              <w:fldChar w:fldCharType="separate"/>
            </w:r>
            <w:r w:rsidR="008A4448">
              <w:rPr>
                <w:webHidden/>
              </w:rPr>
              <w:t>3</w:t>
            </w:r>
            <w:r>
              <w:rPr>
                <w:webHidden/>
              </w:rPr>
              <w:fldChar w:fldCharType="end"/>
            </w:r>
          </w:hyperlink>
        </w:p>
        <w:p w14:paraId="0089B872" w14:textId="64421FFA" w:rsidR="008C6F9E" w:rsidRDefault="008C6F9E">
          <w:pPr>
            <w:pStyle w:val="TOC1"/>
            <w:tabs>
              <w:tab w:val="right" w:leader="dot" w:pos="10190"/>
            </w:tabs>
            <w:rPr>
              <w:rFonts w:asciiTheme="minorHAnsi" w:eastAsiaTheme="minorEastAsia" w:hAnsiTheme="minorHAnsi" w:cstheme="minorBidi"/>
              <w:color w:val="auto"/>
              <w:kern w:val="2"/>
              <w:lang w:eastAsia="en-GB"/>
              <w14:ligatures w14:val="standardContextual"/>
            </w:rPr>
          </w:pPr>
          <w:hyperlink w:anchor="_Toc208303354" w:history="1">
            <w:r w:rsidRPr="0063274A">
              <w:rPr>
                <w:rStyle w:val="Hyperlink"/>
                <w:b/>
                <w:bCs/>
                <w:lang w:eastAsia="en-GB"/>
              </w:rPr>
              <w:t>5. Identification of SEN Post-Admission</w:t>
            </w:r>
            <w:r>
              <w:rPr>
                <w:webHidden/>
              </w:rPr>
              <w:tab/>
            </w:r>
            <w:r>
              <w:rPr>
                <w:webHidden/>
              </w:rPr>
              <w:fldChar w:fldCharType="begin"/>
            </w:r>
            <w:r>
              <w:rPr>
                <w:webHidden/>
              </w:rPr>
              <w:instrText xml:space="preserve"> PAGEREF _Toc208303354 \h </w:instrText>
            </w:r>
            <w:r>
              <w:rPr>
                <w:webHidden/>
              </w:rPr>
            </w:r>
            <w:r>
              <w:rPr>
                <w:webHidden/>
              </w:rPr>
              <w:fldChar w:fldCharType="separate"/>
            </w:r>
            <w:r w:rsidR="008A4448">
              <w:rPr>
                <w:webHidden/>
              </w:rPr>
              <w:t>3</w:t>
            </w:r>
            <w:r>
              <w:rPr>
                <w:webHidden/>
              </w:rPr>
              <w:fldChar w:fldCharType="end"/>
            </w:r>
          </w:hyperlink>
        </w:p>
        <w:p w14:paraId="3E75A2D7" w14:textId="1415FF1F" w:rsidR="008C6F9E" w:rsidRDefault="008C6F9E">
          <w:pPr>
            <w:pStyle w:val="TOC1"/>
            <w:tabs>
              <w:tab w:val="right" w:leader="dot" w:pos="10190"/>
            </w:tabs>
            <w:rPr>
              <w:rFonts w:asciiTheme="minorHAnsi" w:eastAsiaTheme="minorEastAsia" w:hAnsiTheme="minorHAnsi" w:cstheme="minorBidi"/>
              <w:color w:val="auto"/>
              <w:kern w:val="2"/>
              <w:lang w:eastAsia="en-GB"/>
              <w14:ligatures w14:val="standardContextual"/>
            </w:rPr>
          </w:pPr>
          <w:hyperlink w:anchor="_Toc208303355" w:history="1">
            <w:r w:rsidRPr="0063274A">
              <w:rPr>
                <w:rStyle w:val="Hyperlink"/>
                <w:b/>
                <w:bCs/>
                <w:lang w:eastAsia="en-GB"/>
              </w:rPr>
              <w:t>6. Pupils with English as an Additional Language (EAL)</w:t>
            </w:r>
            <w:r>
              <w:rPr>
                <w:webHidden/>
              </w:rPr>
              <w:tab/>
            </w:r>
            <w:r>
              <w:rPr>
                <w:webHidden/>
              </w:rPr>
              <w:fldChar w:fldCharType="begin"/>
            </w:r>
            <w:r>
              <w:rPr>
                <w:webHidden/>
              </w:rPr>
              <w:instrText xml:space="preserve"> PAGEREF _Toc208303355 \h </w:instrText>
            </w:r>
            <w:r>
              <w:rPr>
                <w:webHidden/>
              </w:rPr>
            </w:r>
            <w:r>
              <w:rPr>
                <w:webHidden/>
              </w:rPr>
              <w:fldChar w:fldCharType="separate"/>
            </w:r>
            <w:r w:rsidR="008A4448">
              <w:rPr>
                <w:webHidden/>
              </w:rPr>
              <w:t>4</w:t>
            </w:r>
            <w:r>
              <w:rPr>
                <w:webHidden/>
              </w:rPr>
              <w:fldChar w:fldCharType="end"/>
            </w:r>
          </w:hyperlink>
        </w:p>
        <w:p w14:paraId="41F4D924" w14:textId="2323A770" w:rsidR="008C6F9E" w:rsidRDefault="008C6F9E">
          <w:pPr>
            <w:pStyle w:val="TOC1"/>
            <w:tabs>
              <w:tab w:val="right" w:leader="dot" w:pos="10190"/>
            </w:tabs>
            <w:rPr>
              <w:rFonts w:asciiTheme="minorHAnsi" w:eastAsiaTheme="minorEastAsia" w:hAnsiTheme="minorHAnsi" w:cstheme="minorBidi"/>
              <w:color w:val="auto"/>
              <w:kern w:val="2"/>
              <w:lang w:eastAsia="en-GB"/>
              <w14:ligatures w14:val="standardContextual"/>
            </w:rPr>
          </w:pPr>
          <w:hyperlink w:anchor="_Toc208303356" w:history="1">
            <w:r w:rsidRPr="0063274A">
              <w:rPr>
                <w:rStyle w:val="Hyperlink"/>
                <w:b/>
                <w:bCs/>
                <w:lang w:eastAsia="en-GB"/>
              </w:rPr>
              <w:t>7. Safeguarding and Welfare</w:t>
            </w:r>
            <w:r>
              <w:rPr>
                <w:webHidden/>
              </w:rPr>
              <w:tab/>
            </w:r>
            <w:r>
              <w:rPr>
                <w:webHidden/>
              </w:rPr>
              <w:fldChar w:fldCharType="begin"/>
            </w:r>
            <w:r>
              <w:rPr>
                <w:webHidden/>
              </w:rPr>
              <w:instrText xml:space="preserve"> PAGEREF _Toc208303356 \h </w:instrText>
            </w:r>
            <w:r>
              <w:rPr>
                <w:webHidden/>
              </w:rPr>
            </w:r>
            <w:r>
              <w:rPr>
                <w:webHidden/>
              </w:rPr>
              <w:fldChar w:fldCharType="separate"/>
            </w:r>
            <w:r w:rsidR="008A4448">
              <w:rPr>
                <w:webHidden/>
              </w:rPr>
              <w:t>4</w:t>
            </w:r>
            <w:r>
              <w:rPr>
                <w:webHidden/>
              </w:rPr>
              <w:fldChar w:fldCharType="end"/>
            </w:r>
          </w:hyperlink>
        </w:p>
        <w:p w14:paraId="693B0082" w14:textId="43D3E960" w:rsidR="008C6F9E" w:rsidRDefault="008C6F9E">
          <w:pPr>
            <w:pStyle w:val="TOC1"/>
            <w:tabs>
              <w:tab w:val="right" w:leader="dot" w:pos="10190"/>
            </w:tabs>
            <w:rPr>
              <w:rFonts w:asciiTheme="minorHAnsi" w:eastAsiaTheme="minorEastAsia" w:hAnsiTheme="minorHAnsi" w:cstheme="minorBidi"/>
              <w:color w:val="auto"/>
              <w:kern w:val="2"/>
              <w:lang w:eastAsia="en-GB"/>
              <w14:ligatures w14:val="standardContextual"/>
            </w:rPr>
          </w:pPr>
          <w:hyperlink w:anchor="_Toc208303357" w:history="1">
            <w:r w:rsidRPr="0063274A">
              <w:rPr>
                <w:rStyle w:val="Hyperlink"/>
                <w:b/>
                <w:bCs/>
                <w:lang w:eastAsia="en-GB"/>
              </w:rPr>
              <w:t>8. Appeals and Complaints</w:t>
            </w:r>
            <w:r>
              <w:rPr>
                <w:webHidden/>
              </w:rPr>
              <w:tab/>
            </w:r>
            <w:r>
              <w:rPr>
                <w:webHidden/>
              </w:rPr>
              <w:fldChar w:fldCharType="begin"/>
            </w:r>
            <w:r>
              <w:rPr>
                <w:webHidden/>
              </w:rPr>
              <w:instrText xml:space="preserve"> PAGEREF _Toc208303357 \h </w:instrText>
            </w:r>
            <w:r>
              <w:rPr>
                <w:webHidden/>
              </w:rPr>
            </w:r>
            <w:r>
              <w:rPr>
                <w:webHidden/>
              </w:rPr>
              <w:fldChar w:fldCharType="separate"/>
            </w:r>
            <w:r w:rsidR="008A4448">
              <w:rPr>
                <w:webHidden/>
              </w:rPr>
              <w:t>4</w:t>
            </w:r>
            <w:r>
              <w:rPr>
                <w:webHidden/>
              </w:rPr>
              <w:fldChar w:fldCharType="end"/>
            </w:r>
          </w:hyperlink>
        </w:p>
        <w:p w14:paraId="178F718B" w14:textId="40D6D002" w:rsidR="008C6F9E" w:rsidRDefault="008C6F9E">
          <w:pPr>
            <w:pStyle w:val="TOC1"/>
            <w:tabs>
              <w:tab w:val="right" w:leader="dot" w:pos="10190"/>
            </w:tabs>
            <w:rPr>
              <w:rFonts w:asciiTheme="minorHAnsi" w:eastAsiaTheme="minorEastAsia" w:hAnsiTheme="minorHAnsi" w:cstheme="minorBidi"/>
              <w:color w:val="auto"/>
              <w:kern w:val="2"/>
              <w:lang w:eastAsia="en-GB"/>
              <w14:ligatures w14:val="standardContextual"/>
            </w:rPr>
          </w:pPr>
          <w:hyperlink w:anchor="_Toc208303358" w:history="1">
            <w:r w:rsidRPr="0063274A">
              <w:rPr>
                <w:rStyle w:val="Hyperlink"/>
                <w:b/>
                <w:bCs/>
                <w:lang w:eastAsia="en-GB"/>
              </w:rPr>
              <w:t>9. Review and Monitoring</w:t>
            </w:r>
            <w:r>
              <w:rPr>
                <w:webHidden/>
              </w:rPr>
              <w:tab/>
            </w:r>
            <w:r>
              <w:rPr>
                <w:webHidden/>
              </w:rPr>
              <w:fldChar w:fldCharType="begin"/>
            </w:r>
            <w:r>
              <w:rPr>
                <w:webHidden/>
              </w:rPr>
              <w:instrText xml:space="preserve"> PAGEREF _Toc208303358 \h </w:instrText>
            </w:r>
            <w:r>
              <w:rPr>
                <w:webHidden/>
              </w:rPr>
            </w:r>
            <w:r>
              <w:rPr>
                <w:webHidden/>
              </w:rPr>
              <w:fldChar w:fldCharType="separate"/>
            </w:r>
            <w:r w:rsidR="008A4448">
              <w:rPr>
                <w:webHidden/>
              </w:rPr>
              <w:t>4</w:t>
            </w:r>
            <w:r>
              <w:rPr>
                <w:webHidden/>
              </w:rPr>
              <w:fldChar w:fldCharType="end"/>
            </w:r>
          </w:hyperlink>
        </w:p>
        <w:p w14:paraId="27B02657" w14:textId="77777777" w:rsidR="008C6F9E" w:rsidRDefault="008C6F9E" w:rsidP="00EF2072">
          <w:pPr>
            <w:rPr>
              <w:b/>
              <w:bCs/>
            </w:rPr>
          </w:pPr>
          <w:r>
            <w:rPr>
              <w:b/>
              <w:bCs/>
            </w:rPr>
            <w:fldChar w:fldCharType="end"/>
          </w:r>
        </w:p>
      </w:sdtContent>
    </w:sdt>
    <w:p w14:paraId="0ADB0535" w14:textId="31FBE5EB" w:rsidR="00EF2072" w:rsidRPr="00EF2072" w:rsidRDefault="00000000" w:rsidP="00EF2072">
      <w:r>
        <w:rPr>
          <w:rFonts w:ascii="Arial" w:eastAsia="Times New Roman" w:hAnsi="Arial" w:cs="Arial"/>
          <w:noProof w:val="0"/>
          <w:color w:val="auto"/>
          <w:lang w:eastAsia="en-GB"/>
        </w:rPr>
        <w:pict w14:anchorId="17A602BE">
          <v:rect id="_x0000_i1025" style="width:0;height:1.5pt" o:hralign="center" o:hrstd="t" o:hr="t" fillcolor="#a0a0a0" stroked="f"/>
        </w:pict>
      </w:r>
    </w:p>
    <w:p w14:paraId="677C528E" w14:textId="253CFF8B" w:rsidR="00EF2072" w:rsidRDefault="00EF2072" w:rsidP="00EF2072">
      <w:pPr>
        <w:rPr>
          <w:rFonts w:ascii="Arial" w:eastAsia="Times New Roman" w:hAnsi="Arial" w:cs="Arial"/>
          <w:noProof w:val="0"/>
          <w:color w:val="auto"/>
          <w:lang w:eastAsia="en-GB"/>
        </w:rPr>
      </w:pPr>
    </w:p>
    <w:p w14:paraId="0BCB0098" w14:textId="77777777" w:rsidR="008C6F9E" w:rsidRPr="00EF2072" w:rsidRDefault="008C6F9E" w:rsidP="00EF2072">
      <w:pPr>
        <w:rPr>
          <w:rFonts w:ascii="Arial" w:eastAsia="Times New Roman" w:hAnsi="Arial" w:cs="Arial"/>
          <w:noProof w:val="0"/>
          <w:color w:val="auto"/>
          <w:lang w:eastAsia="en-GB"/>
        </w:rPr>
      </w:pPr>
    </w:p>
    <w:p w14:paraId="27780367" w14:textId="77777777" w:rsidR="00EF2072" w:rsidRPr="00D0246D" w:rsidRDefault="00EF2072" w:rsidP="00D0246D">
      <w:pPr>
        <w:pStyle w:val="Heading1"/>
        <w:rPr>
          <w:b/>
          <w:bCs/>
          <w:lang w:eastAsia="en-GB"/>
        </w:rPr>
      </w:pPr>
      <w:bookmarkStart w:id="0" w:name="_Toc208303350"/>
      <w:r w:rsidRPr="00D0246D">
        <w:rPr>
          <w:b/>
          <w:bCs/>
          <w:lang w:eastAsia="en-GB"/>
        </w:rPr>
        <w:t>1. Introduction</w:t>
      </w:r>
      <w:bookmarkEnd w:id="0"/>
    </w:p>
    <w:p w14:paraId="42275CE3" w14:textId="77777777"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 xml:space="preserve">Lloyd Williamson Schools Foundation is an academically non-selective independent school in London. We welcome applications from all families, regardless of background, ethnicity, religion, gender, or ability. We are committed to promoting equality of opportunity in line with the </w:t>
      </w:r>
      <w:r w:rsidRPr="00EF2072">
        <w:rPr>
          <w:rFonts w:ascii="Arial" w:eastAsia="Times New Roman" w:hAnsi="Arial" w:cs="Arial"/>
          <w:b/>
          <w:bCs/>
          <w:noProof w:val="0"/>
          <w:color w:val="auto"/>
          <w:lang w:eastAsia="en-GB"/>
        </w:rPr>
        <w:t>Equality Act 2010</w:t>
      </w:r>
      <w:r w:rsidRPr="00EF2072">
        <w:rPr>
          <w:rFonts w:ascii="Arial" w:eastAsia="Times New Roman" w:hAnsi="Arial" w:cs="Arial"/>
          <w:noProof w:val="0"/>
          <w:color w:val="auto"/>
          <w:lang w:eastAsia="en-GB"/>
        </w:rPr>
        <w:t>, and to ensuring that our admissions procedures are fair, transparent, and consistent.</w:t>
      </w:r>
    </w:p>
    <w:p w14:paraId="42DAED33" w14:textId="77777777" w:rsidR="00D0246D" w:rsidRDefault="00D0246D" w:rsidP="00EF2072">
      <w:pPr>
        <w:rPr>
          <w:rFonts w:ascii="Arial" w:eastAsia="Times New Roman" w:hAnsi="Arial" w:cs="Arial"/>
          <w:noProof w:val="0"/>
          <w:color w:val="auto"/>
          <w:lang w:eastAsia="en-GB"/>
        </w:rPr>
      </w:pPr>
    </w:p>
    <w:p w14:paraId="7B233B77" w14:textId="228AD35A"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 xml:space="preserve">This policy complies with the </w:t>
      </w:r>
      <w:r w:rsidRPr="00EF2072">
        <w:rPr>
          <w:rFonts w:ascii="Arial" w:eastAsia="Times New Roman" w:hAnsi="Arial" w:cs="Arial"/>
          <w:b/>
          <w:bCs/>
          <w:noProof w:val="0"/>
          <w:color w:val="auto"/>
          <w:lang w:eastAsia="en-GB"/>
        </w:rPr>
        <w:t>Independent School Standards Regulations (ISSR)</w:t>
      </w:r>
      <w:r w:rsidRPr="00EF2072">
        <w:rPr>
          <w:rFonts w:ascii="Arial" w:eastAsia="Times New Roman" w:hAnsi="Arial" w:cs="Arial"/>
          <w:noProof w:val="0"/>
          <w:color w:val="auto"/>
          <w:lang w:eastAsia="en-GB"/>
        </w:rPr>
        <w:t xml:space="preserve">, particularly Part 3 (Welfare, health and safety of pupils) and Part 6 (Provision of information). It also reflects statutory duties under the </w:t>
      </w:r>
      <w:r w:rsidRPr="00EF2072">
        <w:rPr>
          <w:rFonts w:ascii="Arial" w:eastAsia="Times New Roman" w:hAnsi="Arial" w:cs="Arial"/>
          <w:b/>
          <w:bCs/>
          <w:noProof w:val="0"/>
          <w:color w:val="auto"/>
          <w:lang w:eastAsia="en-GB"/>
        </w:rPr>
        <w:t>Children and Families Act 2014</w:t>
      </w:r>
      <w:r w:rsidRPr="00EF2072">
        <w:rPr>
          <w:rFonts w:ascii="Arial" w:eastAsia="Times New Roman" w:hAnsi="Arial" w:cs="Arial"/>
          <w:noProof w:val="0"/>
          <w:color w:val="auto"/>
          <w:lang w:eastAsia="en-GB"/>
        </w:rPr>
        <w:t xml:space="preserve">, </w:t>
      </w:r>
      <w:r w:rsidRPr="00EF2072">
        <w:rPr>
          <w:rFonts w:ascii="Arial" w:eastAsia="Times New Roman" w:hAnsi="Arial" w:cs="Arial"/>
          <w:b/>
          <w:bCs/>
          <w:noProof w:val="0"/>
          <w:color w:val="auto"/>
          <w:lang w:eastAsia="en-GB"/>
        </w:rPr>
        <w:t>Data Protection Act 2018</w:t>
      </w:r>
      <w:r w:rsidRPr="00EF2072">
        <w:rPr>
          <w:rFonts w:ascii="Arial" w:eastAsia="Times New Roman" w:hAnsi="Arial" w:cs="Arial"/>
          <w:noProof w:val="0"/>
          <w:color w:val="auto"/>
          <w:lang w:eastAsia="en-GB"/>
        </w:rPr>
        <w:t xml:space="preserve">, </w:t>
      </w:r>
      <w:r w:rsidRPr="00EF2072">
        <w:rPr>
          <w:rFonts w:ascii="Arial" w:eastAsia="Times New Roman" w:hAnsi="Arial" w:cs="Arial"/>
          <w:b/>
          <w:bCs/>
          <w:noProof w:val="0"/>
          <w:color w:val="auto"/>
          <w:lang w:eastAsia="en-GB"/>
        </w:rPr>
        <w:t>Children Act 1989</w:t>
      </w:r>
      <w:r w:rsidRPr="00EF2072">
        <w:rPr>
          <w:rFonts w:ascii="Arial" w:eastAsia="Times New Roman" w:hAnsi="Arial" w:cs="Arial"/>
          <w:noProof w:val="0"/>
          <w:color w:val="auto"/>
          <w:lang w:eastAsia="en-GB"/>
        </w:rPr>
        <w:t xml:space="preserve">, and </w:t>
      </w:r>
      <w:r w:rsidRPr="00EF2072">
        <w:rPr>
          <w:rFonts w:ascii="Arial" w:eastAsia="Times New Roman" w:hAnsi="Arial" w:cs="Arial"/>
          <w:b/>
          <w:bCs/>
          <w:noProof w:val="0"/>
          <w:color w:val="auto"/>
          <w:lang w:eastAsia="en-GB"/>
        </w:rPr>
        <w:t>Keeping Children Safe in Education (KCSIE 2025)</w:t>
      </w:r>
      <w:r w:rsidRPr="00EF2072">
        <w:rPr>
          <w:rFonts w:ascii="Arial" w:eastAsia="Times New Roman" w:hAnsi="Arial" w:cs="Arial"/>
          <w:noProof w:val="0"/>
          <w:color w:val="auto"/>
          <w:lang w:eastAsia="en-GB"/>
        </w:rPr>
        <w:t>.</w:t>
      </w:r>
    </w:p>
    <w:p w14:paraId="11AD3D9E" w14:textId="77777777"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All admissions decisions are taken with the best interests of the child at the centre, with due regard for safeguarding responsibilities, and in consultation with parents.</w:t>
      </w:r>
    </w:p>
    <w:p w14:paraId="3E2193C4" w14:textId="77777777" w:rsidR="00EF2072" w:rsidRPr="00EF2072" w:rsidRDefault="00000000" w:rsidP="00EF2072">
      <w:pPr>
        <w:rPr>
          <w:rFonts w:ascii="Arial" w:eastAsia="Times New Roman" w:hAnsi="Arial" w:cs="Arial"/>
          <w:noProof w:val="0"/>
          <w:color w:val="auto"/>
          <w:lang w:eastAsia="en-GB"/>
        </w:rPr>
      </w:pPr>
      <w:r>
        <w:rPr>
          <w:rFonts w:ascii="Arial" w:eastAsia="Times New Roman" w:hAnsi="Arial" w:cs="Arial"/>
          <w:noProof w:val="0"/>
          <w:color w:val="auto"/>
          <w:lang w:eastAsia="en-GB"/>
        </w:rPr>
        <w:pict w14:anchorId="350F86EE">
          <v:rect id="_x0000_i1026" style="width:0;height:1.5pt" o:hralign="center" o:hrstd="t" o:hr="t" fillcolor="#a0a0a0" stroked="f"/>
        </w:pict>
      </w:r>
    </w:p>
    <w:p w14:paraId="5CE29468" w14:textId="77777777" w:rsidR="00D0246D" w:rsidRDefault="00D0246D" w:rsidP="00EF2072">
      <w:pPr>
        <w:rPr>
          <w:rFonts w:ascii="Arial" w:eastAsia="Times New Roman" w:hAnsi="Arial" w:cs="Arial"/>
          <w:b/>
          <w:bCs/>
          <w:noProof w:val="0"/>
          <w:color w:val="auto"/>
          <w:lang w:eastAsia="en-GB"/>
        </w:rPr>
      </w:pPr>
    </w:p>
    <w:p w14:paraId="292E96FA" w14:textId="3DE031C8" w:rsidR="00EF2072" w:rsidRPr="00D0246D" w:rsidRDefault="00EF2072" w:rsidP="00D0246D">
      <w:pPr>
        <w:pStyle w:val="Heading1"/>
        <w:rPr>
          <w:b/>
          <w:bCs/>
          <w:lang w:eastAsia="en-GB"/>
        </w:rPr>
      </w:pPr>
      <w:bookmarkStart w:id="1" w:name="_Toc208303351"/>
      <w:r w:rsidRPr="00D0246D">
        <w:rPr>
          <w:b/>
          <w:bCs/>
          <w:lang w:eastAsia="en-GB"/>
        </w:rPr>
        <w:t>2. Admissions to Reception</w:t>
      </w:r>
      <w:bookmarkEnd w:id="1"/>
    </w:p>
    <w:p w14:paraId="7B62C750" w14:textId="77777777" w:rsidR="00EF2072" w:rsidRPr="00EF2072" w:rsidRDefault="00EF2072" w:rsidP="00D0246D">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 xml:space="preserve">Admission to Reception is offered on a </w:t>
      </w:r>
      <w:r w:rsidRPr="00EF2072">
        <w:rPr>
          <w:rFonts w:ascii="Arial" w:eastAsia="Times New Roman" w:hAnsi="Arial" w:cs="Arial"/>
          <w:b/>
          <w:bCs/>
          <w:noProof w:val="0"/>
          <w:color w:val="auto"/>
          <w:lang w:eastAsia="en-GB"/>
        </w:rPr>
        <w:t>first-come, first-served basis</w:t>
      </w:r>
      <w:r w:rsidRPr="00EF2072">
        <w:rPr>
          <w:rFonts w:ascii="Arial" w:eastAsia="Times New Roman" w:hAnsi="Arial" w:cs="Arial"/>
          <w:noProof w:val="0"/>
          <w:color w:val="auto"/>
          <w:lang w:eastAsia="en-GB"/>
        </w:rPr>
        <w:t>.</w:t>
      </w:r>
    </w:p>
    <w:p w14:paraId="0A43A199" w14:textId="77777777" w:rsidR="008A4448" w:rsidRDefault="008A4448" w:rsidP="00D0246D">
      <w:pPr>
        <w:rPr>
          <w:rFonts w:ascii="Arial" w:eastAsia="Times New Roman" w:hAnsi="Arial" w:cs="Arial"/>
          <w:noProof w:val="0"/>
          <w:color w:val="auto"/>
          <w:lang w:eastAsia="en-GB"/>
        </w:rPr>
      </w:pPr>
    </w:p>
    <w:p w14:paraId="178547BE" w14:textId="0770B7B0" w:rsidR="00EF2072" w:rsidRPr="00EF2072" w:rsidRDefault="00EF2072" w:rsidP="00D0246D">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Priority is given to:</w:t>
      </w:r>
    </w:p>
    <w:p w14:paraId="6F1E0B47" w14:textId="77777777" w:rsidR="00EF2072" w:rsidRPr="00EF2072" w:rsidRDefault="00EF2072" w:rsidP="00EF2072">
      <w:pPr>
        <w:numPr>
          <w:ilvl w:val="1"/>
          <w:numId w:val="24"/>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Children attending our nursery.</w:t>
      </w:r>
    </w:p>
    <w:p w14:paraId="6EA39907" w14:textId="77777777" w:rsidR="00EF2072" w:rsidRPr="00EF2072" w:rsidRDefault="00EF2072" w:rsidP="00EF2072">
      <w:pPr>
        <w:numPr>
          <w:ilvl w:val="1"/>
          <w:numId w:val="24"/>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Siblings of current pupils.</w:t>
      </w:r>
    </w:p>
    <w:p w14:paraId="6F349646" w14:textId="77777777" w:rsidR="00D0246D" w:rsidRDefault="00D0246D" w:rsidP="00EF2072">
      <w:pPr>
        <w:rPr>
          <w:rFonts w:ascii="Arial" w:eastAsia="Times New Roman" w:hAnsi="Arial" w:cs="Arial"/>
          <w:noProof w:val="0"/>
          <w:color w:val="auto"/>
          <w:lang w:eastAsia="en-GB"/>
        </w:rPr>
      </w:pPr>
    </w:p>
    <w:p w14:paraId="153293A9" w14:textId="63CA9EA2"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Parents are encouraged to visit the school and meet with staff before applying, so they have a full understanding of the school’s ethos and provision.</w:t>
      </w:r>
    </w:p>
    <w:p w14:paraId="50578672" w14:textId="77777777"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Applications are recorded in the Admissions Register, in line with statutory requirements. Once an offer is made, parents are expected to confirm acceptance within the timeframe stated in the offer letter and to complete the deposit and signed Terms &amp; Conditions.</w:t>
      </w:r>
    </w:p>
    <w:p w14:paraId="48CDAB44" w14:textId="77777777"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The school is committed to treating all Reception applicants fairly and without discrimination.</w:t>
      </w:r>
    </w:p>
    <w:p w14:paraId="1530201B" w14:textId="77777777" w:rsidR="00EF2072" w:rsidRPr="00EF2072" w:rsidRDefault="00000000" w:rsidP="00EF2072">
      <w:pPr>
        <w:rPr>
          <w:rFonts w:ascii="Arial" w:eastAsia="Times New Roman" w:hAnsi="Arial" w:cs="Arial"/>
          <w:noProof w:val="0"/>
          <w:color w:val="auto"/>
          <w:lang w:eastAsia="en-GB"/>
        </w:rPr>
      </w:pPr>
      <w:r>
        <w:rPr>
          <w:rFonts w:ascii="Arial" w:eastAsia="Times New Roman" w:hAnsi="Arial" w:cs="Arial"/>
          <w:noProof w:val="0"/>
          <w:color w:val="auto"/>
          <w:lang w:eastAsia="en-GB"/>
        </w:rPr>
        <w:pict w14:anchorId="2FB83141">
          <v:rect id="_x0000_i1027" style="width:0;height:1.5pt" o:hralign="center" o:hrstd="t" o:hr="t" fillcolor="#a0a0a0" stroked="f"/>
        </w:pict>
      </w:r>
    </w:p>
    <w:p w14:paraId="10F23353" w14:textId="77777777" w:rsidR="00D0246D" w:rsidRDefault="00D0246D" w:rsidP="00EF2072">
      <w:pPr>
        <w:rPr>
          <w:rFonts w:ascii="Arial" w:eastAsia="Times New Roman" w:hAnsi="Arial" w:cs="Arial"/>
          <w:b/>
          <w:bCs/>
          <w:noProof w:val="0"/>
          <w:color w:val="auto"/>
          <w:lang w:eastAsia="en-GB"/>
        </w:rPr>
      </w:pPr>
    </w:p>
    <w:p w14:paraId="724C5B76" w14:textId="16673894" w:rsidR="00EF2072" w:rsidRPr="00D0246D" w:rsidRDefault="00EF2072" w:rsidP="00D0246D">
      <w:pPr>
        <w:pStyle w:val="Heading1"/>
        <w:rPr>
          <w:b/>
          <w:bCs/>
          <w:lang w:eastAsia="en-GB"/>
        </w:rPr>
      </w:pPr>
      <w:bookmarkStart w:id="2" w:name="_Toc208303352"/>
      <w:r w:rsidRPr="00D0246D">
        <w:rPr>
          <w:b/>
          <w:bCs/>
          <w:lang w:eastAsia="en-GB"/>
        </w:rPr>
        <w:lastRenderedPageBreak/>
        <w:t>3. Admissions to Other Year Groups</w:t>
      </w:r>
      <w:bookmarkEnd w:id="2"/>
    </w:p>
    <w:p w14:paraId="765DABC9" w14:textId="77777777"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Parents should contact the School Office to arrange a visit. An application pack is available via the school website or upon request.</w:t>
      </w:r>
    </w:p>
    <w:p w14:paraId="79C80440" w14:textId="77777777" w:rsidR="00D0246D" w:rsidRDefault="00D0246D" w:rsidP="00EF2072">
      <w:pPr>
        <w:rPr>
          <w:rFonts w:ascii="Arial" w:eastAsia="Times New Roman" w:hAnsi="Arial" w:cs="Arial"/>
          <w:noProof w:val="0"/>
          <w:color w:val="auto"/>
          <w:lang w:eastAsia="en-GB"/>
        </w:rPr>
      </w:pPr>
    </w:p>
    <w:p w14:paraId="029429D8" w14:textId="4F75EB12"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Children are invited to a ‘try-out’ day, where they join their prospective class. During this day, staff observe the child’s engagement with learning, peer interaction, and behaviour. Feedback is recorded and shared with the Headteacher.</w:t>
      </w:r>
    </w:p>
    <w:p w14:paraId="42DF97B3" w14:textId="77777777" w:rsidR="008A4448" w:rsidRDefault="008A4448" w:rsidP="00EF2072">
      <w:pPr>
        <w:rPr>
          <w:rFonts w:ascii="Arial" w:eastAsia="Times New Roman" w:hAnsi="Arial" w:cs="Arial"/>
          <w:noProof w:val="0"/>
          <w:color w:val="auto"/>
          <w:lang w:eastAsia="en-GB"/>
        </w:rPr>
      </w:pPr>
    </w:p>
    <w:p w14:paraId="12434CE3" w14:textId="76700793" w:rsidR="00D0246D"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 xml:space="preserve">Admissions decisions are made by the Headteacher, in consultation with relevant teaching staff. </w:t>
      </w:r>
    </w:p>
    <w:p w14:paraId="5E83841C" w14:textId="77777777" w:rsidR="008A4448" w:rsidRDefault="008A4448" w:rsidP="00EF2072">
      <w:pPr>
        <w:rPr>
          <w:rFonts w:ascii="Arial" w:eastAsia="Times New Roman" w:hAnsi="Arial" w:cs="Arial"/>
          <w:noProof w:val="0"/>
          <w:color w:val="auto"/>
          <w:lang w:eastAsia="en-GB"/>
        </w:rPr>
      </w:pPr>
    </w:p>
    <w:p w14:paraId="091605A2" w14:textId="5F9B2912"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Factors considered include:</w:t>
      </w:r>
    </w:p>
    <w:p w14:paraId="2CE2DA3E" w14:textId="77777777" w:rsidR="00EF2072" w:rsidRPr="00EF2072" w:rsidRDefault="00EF2072" w:rsidP="00EF2072">
      <w:pPr>
        <w:numPr>
          <w:ilvl w:val="0"/>
          <w:numId w:val="25"/>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The child’s ability to access the curriculum.</w:t>
      </w:r>
    </w:p>
    <w:p w14:paraId="15DB4473" w14:textId="77777777" w:rsidR="00EF2072" w:rsidRPr="00EF2072" w:rsidRDefault="00EF2072" w:rsidP="00EF2072">
      <w:pPr>
        <w:numPr>
          <w:ilvl w:val="0"/>
          <w:numId w:val="25"/>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Social and emotional adjustment.</w:t>
      </w:r>
    </w:p>
    <w:p w14:paraId="17DDA265" w14:textId="77777777" w:rsidR="00EF2072" w:rsidRPr="00EF2072" w:rsidRDefault="00EF2072" w:rsidP="00EF2072">
      <w:pPr>
        <w:numPr>
          <w:ilvl w:val="0"/>
          <w:numId w:val="25"/>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Feedback from current or previous schools (sought as part of the safeguarding process).</w:t>
      </w:r>
    </w:p>
    <w:p w14:paraId="5BE19C54" w14:textId="77777777" w:rsidR="00095D07" w:rsidRDefault="00095D07" w:rsidP="00EF2072">
      <w:pPr>
        <w:rPr>
          <w:rFonts w:ascii="Arial" w:eastAsia="Times New Roman" w:hAnsi="Arial" w:cs="Arial"/>
          <w:noProof w:val="0"/>
          <w:color w:val="auto"/>
          <w:lang w:eastAsia="en-GB"/>
        </w:rPr>
      </w:pPr>
    </w:p>
    <w:p w14:paraId="2CABB7C6" w14:textId="10A31822"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A formal offer is subject to:</w:t>
      </w:r>
    </w:p>
    <w:p w14:paraId="52B5F62A" w14:textId="77777777" w:rsidR="00EF2072" w:rsidRPr="00EF2072" w:rsidRDefault="00EF2072" w:rsidP="00EF2072">
      <w:pPr>
        <w:numPr>
          <w:ilvl w:val="0"/>
          <w:numId w:val="26"/>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Receipt of deposit.</w:t>
      </w:r>
    </w:p>
    <w:p w14:paraId="29B1998A" w14:textId="77777777" w:rsidR="00EF2072" w:rsidRPr="00EF2072" w:rsidRDefault="00EF2072" w:rsidP="00EF2072">
      <w:pPr>
        <w:numPr>
          <w:ilvl w:val="0"/>
          <w:numId w:val="26"/>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Signed Terms and Conditions contract.</w:t>
      </w:r>
    </w:p>
    <w:p w14:paraId="1D5C1110" w14:textId="77777777" w:rsidR="00EF2072" w:rsidRPr="00EF2072" w:rsidRDefault="00EF2072" w:rsidP="00EF2072">
      <w:pPr>
        <w:numPr>
          <w:ilvl w:val="0"/>
          <w:numId w:val="26"/>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Confirmation of place on the Admissions Register.</w:t>
      </w:r>
    </w:p>
    <w:p w14:paraId="700742B0" w14:textId="77777777" w:rsidR="00EF2072" w:rsidRPr="00EF2072" w:rsidRDefault="00000000" w:rsidP="00EF2072">
      <w:pPr>
        <w:rPr>
          <w:rFonts w:ascii="Arial" w:eastAsia="Times New Roman" w:hAnsi="Arial" w:cs="Arial"/>
          <w:noProof w:val="0"/>
          <w:color w:val="auto"/>
          <w:lang w:eastAsia="en-GB"/>
        </w:rPr>
      </w:pPr>
      <w:r>
        <w:rPr>
          <w:rFonts w:ascii="Arial" w:eastAsia="Times New Roman" w:hAnsi="Arial" w:cs="Arial"/>
          <w:noProof w:val="0"/>
          <w:color w:val="auto"/>
          <w:lang w:eastAsia="en-GB"/>
        </w:rPr>
        <w:pict w14:anchorId="48464774">
          <v:rect id="_x0000_i1028" style="width:0;height:1.5pt" o:hralign="center" o:hrstd="t" o:hr="t" fillcolor="#a0a0a0" stroked="f"/>
        </w:pict>
      </w:r>
    </w:p>
    <w:p w14:paraId="37759D81" w14:textId="77777777" w:rsidR="00D0246D" w:rsidRDefault="00D0246D" w:rsidP="00EF2072">
      <w:pPr>
        <w:rPr>
          <w:rFonts w:ascii="Arial" w:eastAsia="Times New Roman" w:hAnsi="Arial" w:cs="Arial"/>
          <w:b/>
          <w:bCs/>
          <w:noProof w:val="0"/>
          <w:color w:val="auto"/>
          <w:lang w:eastAsia="en-GB"/>
        </w:rPr>
      </w:pPr>
    </w:p>
    <w:p w14:paraId="61965CC3" w14:textId="1B7A21F6" w:rsidR="00EF2072" w:rsidRPr="00D0246D" w:rsidRDefault="00EF2072" w:rsidP="00D0246D">
      <w:pPr>
        <w:pStyle w:val="Heading1"/>
        <w:rPr>
          <w:b/>
          <w:bCs/>
          <w:lang w:eastAsia="en-GB"/>
        </w:rPr>
      </w:pPr>
      <w:bookmarkStart w:id="3" w:name="_Toc208303353"/>
      <w:r w:rsidRPr="00D0246D">
        <w:rPr>
          <w:b/>
          <w:bCs/>
          <w:lang w:eastAsia="en-GB"/>
        </w:rPr>
        <w:t>4. Admissions for Pupils with Special Educational Needs (SEN)</w:t>
      </w:r>
      <w:bookmarkEnd w:id="3"/>
    </w:p>
    <w:p w14:paraId="6071845F" w14:textId="77777777"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 xml:space="preserve">The school welcomes applications from pupils with identified SEN and/or an </w:t>
      </w:r>
      <w:r w:rsidRPr="00EF2072">
        <w:rPr>
          <w:rFonts w:ascii="Arial" w:eastAsia="Times New Roman" w:hAnsi="Arial" w:cs="Arial"/>
          <w:b/>
          <w:bCs/>
          <w:noProof w:val="0"/>
          <w:color w:val="auto"/>
          <w:lang w:eastAsia="en-GB"/>
        </w:rPr>
        <w:t>Education, Health and Care Plan (EHCP)</w:t>
      </w:r>
      <w:r w:rsidRPr="00EF2072">
        <w:rPr>
          <w:rFonts w:ascii="Arial" w:eastAsia="Times New Roman" w:hAnsi="Arial" w:cs="Arial"/>
          <w:noProof w:val="0"/>
          <w:color w:val="auto"/>
          <w:lang w:eastAsia="en-GB"/>
        </w:rPr>
        <w:t>.</w:t>
      </w:r>
    </w:p>
    <w:p w14:paraId="5355D493" w14:textId="77777777" w:rsidR="00095D07" w:rsidRDefault="00095D07" w:rsidP="00EF2072">
      <w:pPr>
        <w:rPr>
          <w:rFonts w:ascii="Arial" w:eastAsia="Times New Roman" w:hAnsi="Arial" w:cs="Arial"/>
          <w:noProof w:val="0"/>
          <w:color w:val="auto"/>
          <w:lang w:eastAsia="en-GB"/>
        </w:rPr>
      </w:pPr>
    </w:p>
    <w:p w14:paraId="7DF0210D" w14:textId="79372365"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Parents are required to share all relevant documentation (e.g., EHCP, recent assessments, professional reports). This allows the school to:</w:t>
      </w:r>
    </w:p>
    <w:p w14:paraId="0030E930" w14:textId="77777777" w:rsidR="00EF2072" w:rsidRPr="00EF2072" w:rsidRDefault="00EF2072" w:rsidP="00EF2072">
      <w:pPr>
        <w:numPr>
          <w:ilvl w:val="0"/>
          <w:numId w:val="27"/>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Assess the child’s needs thoroughly.</w:t>
      </w:r>
    </w:p>
    <w:p w14:paraId="6F6E747B" w14:textId="77777777" w:rsidR="00EF2072" w:rsidRPr="00EF2072" w:rsidRDefault="00EF2072" w:rsidP="00EF2072">
      <w:pPr>
        <w:numPr>
          <w:ilvl w:val="0"/>
          <w:numId w:val="27"/>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Determine whether appropriate support can be provided.</w:t>
      </w:r>
    </w:p>
    <w:p w14:paraId="7B778CAA" w14:textId="77777777" w:rsidR="00EF2072" w:rsidRPr="00EF2072" w:rsidRDefault="00EF2072" w:rsidP="00EF2072">
      <w:pPr>
        <w:numPr>
          <w:ilvl w:val="0"/>
          <w:numId w:val="27"/>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Engage in dialogue with parents and the local authority (if applicable).</w:t>
      </w:r>
    </w:p>
    <w:p w14:paraId="345C5942" w14:textId="77777777" w:rsidR="00EF2072" w:rsidRPr="00EF2072" w:rsidRDefault="00EF2072" w:rsidP="00EF2072">
      <w:pPr>
        <w:numPr>
          <w:ilvl w:val="0"/>
          <w:numId w:val="27"/>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Plan reasonable adjustments to enable access to learning.</w:t>
      </w:r>
    </w:p>
    <w:p w14:paraId="1B6E5471" w14:textId="77777777" w:rsidR="00095D07" w:rsidRDefault="00095D07" w:rsidP="00EF2072">
      <w:pPr>
        <w:rPr>
          <w:rFonts w:ascii="Arial" w:eastAsia="Times New Roman" w:hAnsi="Arial" w:cs="Arial"/>
          <w:noProof w:val="0"/>
          <w:color w:val="auto"/>
          <w:lang w:eastAsia="en-GB"/>
        </w:rPr>
      </w:pPr>
    </w:p>
    <w:p w14:paraId="55D90A6C" w14:textId="1EC8E10C"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The school is committed to inclusion and will not refuse admission to a child with SEN or disability if reasonable adjustments can be made.</w:t>
      </w:r>
    </w:p>
    <w:p w14:paraId="049A9A76" w14:textId="77777777" w:rsidR="00095D07" w:rsidRDefault="00095D07" w:rsidP="00EF2072">
      <w:pPr>
        <w:rPr>
          <w:rFonts w:ascii="Arial" w:eastAsia="Times New Roman" w:hAnsi="Arial" w:cs="Arial"/>
          <w:noProof w:val="0"/>
          <w:color w:val="auto"/>
          <w:lang w:eastAsia="en-GB"/>
        </w:rPr>
      </w:pPr>
    </w:p>
    <w:p w14:paraId="0271BC16" w14:textId="72AA26AC"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Additional costs may apply for specialist provision such as:</w:t>
      </w:r>
    </w:p>
    <w:p w14:paraId="60494C37" w14:textId="77777777" w:rsidR="00EF2072" w:rsidRPr="00EF2072" w:rsidRDefault="00EF2072" w:rsidP="00EF2072">
      <w:pPr>
        <w:numPr>
          <w:ilvl w:val="0"/>
          <w:numId w:val="28"/>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One-to-one support staff.</w:t>
      </w:r>
    </w:p>
    <w:p w14:paraId="76FDCAF9" w14:textId="77777777" w:rsidR="00EF2072" w:rsidRPr="00EF2072" w:rsidRDefault="00EF2072" w:rsidP="00EF2072">
      <w:pPr>
        <w:numPr>
          <w:ilvl w:val="0"/>
          <w:numId w:val="28"/>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External therapies (e.g., speech therapy, occupational therapy).</w:t>
      </w:r>
    </w:p>
    <w:p w14:paraId="0160A002" w14:textId="77777777" w:rsidR="00EF2072" w:rsidRPr="00EF2072" w:rsidRDefault="00EF2072" w:rsidP="00EF2072">
      <w:pPr>
        <w:numPr>
          <w:ilvl w:val="0"/>
          <w:numId w:val="28"/>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Specialised resources or equipment.</w:t>
      </w:r>
    </w:p>
    <w:p w14:paraId="1D7714A5" w14:textId="77777777" w:rsidR="00095D07" w:rsidRDefault="00095D07" w:rsidP="00EF2072">
      <w:pPr>
        <w:rPr>
          <w:rFonts w:ascii="Arial" w:eastAsia="Times New Roman" w:hAnsi="Arial" w:cs="Arial"/>
          <w:noProof w:val="0"/>
          <w:color w:val="auto"/>
          <w:lang w:eastAsia="en-GB"/>
        </w:rPr>
      </w:pPr>
    </w:p>
    <w:p w14:paraId="72E70F6A" w14:textId="3A244BA7"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Where parents provide their own support staff, the following apply:</w:t>
      </w:r>
    </w:p>
    <w:p w14:paraId="25475989" w14:textId="61AB1528" w:rsidR="00EF2072" w:rsidRPr="00EF2072" w:rsidRDefault="00EF2072" w:rsidP="00EF2072">
      <w:pPr>
        <w:numPr>
          <w:ilvl w:val="0"/>
          <w:numId w:val="29"/>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Safer Recruitment checks must be completed</w:t>
      </w:r>
      <w:r w:rsidR="00095D07">
        <w:rPr>
          <w:rFonts w:ascii="Arial" w:eastAsia="Times New Roman" w:hAnsi="Arial" w:cs="Arial"/>
          <w:noProof w:val="0"/>
          <w:color w:val="auto"/>
          <w:lang w:eastAsia="en-GB"/>
        </w:rPr>
        <w:t xml:space="preserve"> by the school</w:t>
      </w:r>
      <w:r w:rsidRPr="00EF2072">
        <w:rPr>
          <w:rFonts w:ascii="Arial" w:eastAsia="Times New Roman" w:hAnsi="Arial" w:cs="Arial"/>
          <w:noProof w:val="0"/>
          <w:color w:val="auto"/>
          <w:lang w:eastAsia="en-GB"/>
        </w:rPr>
        <w:t>.</w:t>
      </w:r>
    </w:p>
    <w:p w14:paraId="3D429DBC" w14:textId="77777777" w:rsidR="00EF2072" w:rsidRPr="00EF2072" w:rsidRDefault="00EF2072" w:rsidP="00EF2072">
      <w:pPr>
        <w:numPr>
          <w:ilvl w:val="0"/>
          <w:numId w:val="29"/>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Staff must be interviewed and approved by the school.</w:t>
      </w:r>
    </w:p>
    <w:p w14:paraId="3FA9FB48" w14:textId="77777777" w:rsidR="00EF2072" w:rsidRPr="00EF2072" w:rsidRDefault="00EF2072" w:rsidP="00EF2072">
      <w:pPr>
        <w:numPr>
          <w:ilvl w:val="0"/>
          <w:numId w:val="29"/>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Staff must adhere to all school policies and safeguarding training.</w:t>
      </w:r>
    </w:p>
    <w:p w14:paraId="7719C5A8" w14:textId="77777777" w:rsidR="00EF2072" w:rsidRPr="00EF2072" w:rsidRDefault="00000000" w:rsidP="00EF2072">
      <w:pPr>
        <w:rPr>
          <w:rFonts w:ascii="Arial" w:eastAsia="Times New Roman" w:hAnsi="Arial" w:cs="Arial"/>
          <w:noProof w:val="0"/>
          <w:color w:val="auto"/>
          <w:lang w:eastAsia="en-GB"/>
        </w:rPr>
      </w:pPr>
      <w:r>
        <w:rPr>
          <w:rFonts w:ascii="Arial" w:eastAsia="Times New Roman" w:hAnsi="Arial" w:cs="Arial"/>
          <w:noProof w:val="0"/>
          <w:color w:val="auto"/>
          <w:lang w:eastAsia="en-GB"/>
        </w:rPr>
        <w:pict w14:anchorId="4B3019DC">
          <v:rect id="_x0000_i1029" style="width:0;height:1.5pt" o:hralign="center" o:hrstd="t" o:hr="t" fillcolor="#a0a0a0" stroked="f"/>
        </w:pict>
      </w:r>
    </w:p>
    <w:p w14:paraId="32C0A954" w14:textId="77777777" w:rsidR="00EF2072" w:rsidRPr="00D0246D" w:rsidRDefault="00EF2072" w:rsidP="00D0246D">
      <w:pPr>
        <w:pStyle w:val="Heading1"/>
        <w:rPr>
          <w:b/>
          <w:bCs/>
          <w:lang w:eastAsia="en-GB"/>
        </w:rPr>
      </w:pPr>
      <w:bookmarkStart w:id="4" w:name="_Toc208303354"/>
      <w:r w:rsidRPr="00D0246D">
        <w:rPr>
          <w:b/>
          <w:bCs/>
          <w:lang w:eastAsia="en-GB"/>
        </w:rPr>
        <w:t>5. Identification of SEN Post-Admission</w:t>
      </w:r>
      <w:bookmarkEnd w:id="4"/>
    </w:p>
    <w:p w14:paraId="242CD98D" w14:textId="77777777"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If SEN is identified after admission, the school will:</w:t>
      </w:r>
    </w:p>
    <w:p w14:paraId="67A2CE7C" w14:textId="77777777" w:rsidR="00EF2072" w:rsidRPr="00EF2072" w:rsidRDefault="00EF2072" w:rsidP="00EF2072">
      <w:pPr>
        <w:numPr>
          <w:ilvl w:val="0"/>
          <w:numId w:val="30"/>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Meet with parents to discuss concerns.</w:t>
      </w:r>
    </w:p>
    <w:p w14:paraId="6BD86A33" w14:textId="77777777" w:rsidR="00EF2072" w:rsidRPr="00EF2072" w:rsidRDefault="00EF2072" w:rsidP="00EF2072">
      <w:pPr>
        <w:numPr>
          <w:ilvl w:val="0"/>
          <w:numId w:val="30"/>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 xml:space="preserve">Follow the </w:t>
      </w:r>
      <w:r w:rsidRPr="00EF2072">
        <w:rPr>
          <w:rFonts w:ascii="Arial" w:eastAsia="Times New Roman" w:hAnsi="Arial" w:cs="Arial"/>
          <w:b/>
          <w:bCs/>
          <w:noProof w:val="0"/>
          <w:color w:val="auto"/>
          <w:lang w:eastAsia="en-GB"/>
        </w:rPr>
        <w:t>graduated approach (Assess – Plan – Do – Review)</w:t>
      </w:r>
      <w:r w:rsidRPr="00EF2072">
        <w:rPr>
          <w:rFonts w:ascii="Arial" w:eastAsia="Times New Roman" w:hAnsi="Arial" w:cs="Arial"/>
          <w:noProof w:val="0"/>
          <w:color w:val="auto"/>
          <w:lang w:eastAsia="en-GB"/>
        </w:rPr>
        <w:t>.</w:t>
      </w:r>
    </w:p>
    <w:p w14:paraId="686F09BB" w14:textId="77777777" w:rsidR="00EF2072" w:rsidRPr="00EF2072" w:rsidRDefault="00EF2072" w:rsidP="00EF2072">
      <w:pPr>
        <w:numPr>
          <w:ilvl w:val="0"/>
          <w:numId w:val="30"/>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lastRenderedPageBreak/>
        <w:t>Involve the SENCo in drawing up an Individual Education Plan (IEP) or equivalent support plan.</w:t>
      </w:r>
    </w:p>
    <w:p w14:paraId="06D537A9" w14:textId="77777777" w:rsidR="00EF2072" w:rsidRPr="00EF2072" w:rsidRDefault="00EF2072" w:rsidP="00EF2072">
      <w:pPr>
        <w:numPr>
          <w:ilvl w:val="0"/>
          <w:numId w:val="30"/>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Recommend external assessments if required.</w:t>
      </w:r>
    </w:p>
    <w:p w14:paraId="3CC4F103" w14:textId="77777777" w:rsidR="00EF2072" w:rsidRPr="00EF2072" w:rsidRDefault="00EF2072" w:rsidP="00EF2072">
      <w:pPr>
        <w:numPr>
          <w:ilvl w:val="0"/>
          <w:numId w:val="30"/>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Keep parents informed and involved in decision-making.</w:t>
      </w:r>
    </w:p>
    <w:p w14:paraId="7BD329CA" w14:textId="77777777" w:rsidR="003D4A33" w:rsidRDefault="003D4A33" w:rsidP="00EF2072">
      <w:pPr>
        <w:rPr>
          <w:rFonts w:ascii="Arial" w:eastAsia="Times New Roman" w:hAnsi="Arial" w:cs="Arial"/>
          <w:noProof w:val="0"/>
          <w:color w:val="auto"/>
          <w:lang w:eastAsia="en-GB"/>
        </w:rPr>
      </w:pPr>
    </w:p>
    <w:p w14:paraId="6A5ED6C8" w14:textId="56F7CF29"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Additional costs may apply where external professionals are engaged or additional resources are required.</w:t>
      </w:r>
    </w:p>
    <w:p w14:paraId="53629690" w14:textId="77777777" w:rsidR="00EF2072" w:rsidRPr="00EF2072" w:rsidRDefault="00000000" w:rsidP="00EF2072">
      <w:pPr>
        <w:rPr>
          <w:rFonts w:ascii="Arial" w:eastAsia="Times New Roman" w:hAnsi="Arial" w:cs="Arial"/>
          <w:noProof w:val="0"/>
          <w:color w:val="auto"/>
          <w:lang w:eastAsia="en-GB"/>
        </w:rPr>
      </w:pPr>
      <w:r>
        <w:rPr>
          <w:rFonts w:ascii="Arial" w:eastAsia="Times New Roman" w:hAnsi="Arial" w:cs="Arial"/>
          <w:noProof w:val="0"/>
          <w:color w:val="auto"/>
          <w:lang w:eastAsia="en-GB"/>
        </w:rPr>
        <w:pict w14:anchorId="0F5CFC45">
          <v:rect id="_x0000_i1030" style="width:0;height:1.5pt" o:hralign="center" o:hrstd="t" o:hr="t" fillcolor="#a0a0a0" stroked="f"/>
        </w:pict>
      </w:r>
    </w:p>
    <w:p w14:paraId="04723146" w14:textId="77777777" w:rsidR="00D0246D" w:rsidRDefault="00D0246D" w:rsidP="00EF2072">
      <w:pPr>
        <w:rPr>
          <w:rFonts w:ascii="Arial" w:eastAsia="Times New Roman" w:hAnsi="Arial" w:cs="Arial"/>
          <w:b/>
          <w:bCs/>
          <w:noProof w:val="0"/>
          <w:color w:val="auto"/>
          <w:lang w:eastAsia="en-GB"/>
        </w:rPr>
      </w:pPr>
    </w:p>
    <w:p w14:paraId="0836FF56" w14:textId="64755607" w:rsidR="00EF2072" w:rsidRPr="00D0246D" w:rsidRDefault="00EF2072" w:rsidP="00D0246D">
      <w:pPr>
        <w:pStyle w:val="Heading1"/>
        <w:rPr>
          <w:b/>
          <w:bCs/>
          <w:lang w:eastAsia="en-GB"/>
        </w:rPr>
      </w:pPr>
      <w:bookmarkStart w:id="5" w:name="_Toc208303355"/>
      <w:r w:rsidRPr="00D0246D">
        <w:rPr>
          <w:b/>
          <w:bCs/>
          <w:lang w:eastAsia="en-GB"/>
        </w:rPr>
        <w:t>6. Pupils with English as an Additional Language (EAL)</w:t>
      </w:r>
      <w:bookmarkEnd w:id="5"/>
    </w:p>
    <w:p w14:paraId="40EE44BC" w14:textId="77777777"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On admission, the school will assess the child’s level of English proficiency. Support may include:</w:t>
      </w:r>
    </w:p>
    <w:p w14:paraId="0FCFA682" w14:textId="77777777" w:rsidR="00EF2072" w:rsidRPr="00EF2072" w:rsidRDefault="00EF2072" w:rsidP="00EF2072">
      <w:pPr>
        <w:numPr>
          <w:ilvl w:val="0"/>
          <w:numId w:val="31"/>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Differentiated teaching within the classroom.</w:t>
      </w:r>
    </w:p>
    <w:p w14:paraId="2C338446" w14:textId="77777777" w:rsidR="00EF2072" w:rsidRPr="00EF2072" w:rsidRDefault="00EF2072" w:rsidP="00EF2072">
      <w:pPr>
        <w:numPr>
          <w:ilvl w:val="0"/>
          <w:numId w:val="31"/>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Targeted in-class support.</w:t>
      </w:r>
    </w:p>
    <w:p w14:paraId="4F662A00" w14:textId="77777777" w:rsidR="00EF2072" w:rsidRPr="00EF2072" w:rsidRDefault="00EF2072" w:rsidP="00EF2072">
      <w:pPr>
        <w:numPr>
          <w:ilvl w:val="0"/>
          <w:numId w:val="31"/>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Specialist English language tuition.</w:t>
      </w:r>
    </w:p>
    <w:p w14:paraId="187A8D13" w14:textId="77777777" w:rsidR="003D4A33" w:rsidRDefault="003D4A33" w:rsidP="00EF2072">
      <w:pPr>
        <w:rPr>
          <w:rFonts w:ascii="Arial" w:eastAsia="Times New Roman" w:hAnsi="Arial" w:cs="Arial"/>
          <w:noProof w:val="0"/>
          <w:color w:val="auto"/>
          <w:lang w:eastAsia="en-GB"/>
        </w:rPr>
      </w:pPr>
    </w:p>
    <w:p w14:paraId="1D662129" w14:textId="6EF718AD"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Progress is monitored regularly against the school’s assessment frameworks, and parents are kept updated. Where necessary, external support may be sought in consultation with parents.</w:t>
      </w:r>
    </w:p>
    <w:p w14:paraId="7212EF98" w14:textId="77777777" w:rsidR="00EF2072" w:rsidRPr="00EF2072" w:rsidRDefault="00000000" w:rsidP="00EF2072">
      <w:pPr>
        <w:rPr>
          <w:rFonts w:ascii="Arial" w:eastAsia="Times New Roman" w:hAnsi="Arial" w:cs="Arial"/>
          <w:noProof w:val="0"/>
          <w:color w:val="auto"/>
          <w:lang w:eastAsia="en-GB"/>
        </w:rPr>
      </w:pPr>
      <w:r>
        <w:rPr>
          <w:rFonts w:ascii="Arial" w:eastAsia="Times New Roman" w:hAnsi="Arial" w:cs="Arial"/>
          <w:noProof w:val="0"/>
          <w:color w:val="auto"/>
          <w:lang w:eastAsia="en-GB"/>
        </w:rPr>
        <w:pict w14:anchorId="7D469364">
          <v:rect id="_x0000_i1031" style="width:0;height:1.5pt" o:hralign="center" o:hrstd="t" o:hr="t" fillcolor="#a0a0a0" stroked="f"/>
        </w:pict>
      </w:r>
    </w:p>
    <w:p w14:paraId="1A65EA61" w14:textId="77777777" w:rsidR="00D0246D" w:rsidRDefault="00D0246D" w:rsidP="00EF2072">
      <w:pPr>
        <w:rPr>
          <w:rFonts w:ascii="Arial" w:eastAsia="Times New Roman" w:hAnsi="Arial" w:cs="Arial"/>
          <w:b/>
          <w:bCs/>
          <w:noProof w:val="0"/>
          <w:color w:val="auto"/>
          <w:lang w:eastAsia="en-GB"/>
        </w:rPr>
      </w:pPr>
    </w:p>
    <w:p w14:paraId="5B7E81EB" w14:textId="2B9F53FD" w:rsidR="00EF2072" w:rsidRPr="00D0246D" w:rsidRDefault="00EF2072" w:rsidP="00D0246D">
      <w:pPr>
        <w:pStyle w:val="Heading1"/>
        <w:rPr>
          <w:b/>
          <w:bCs/>
          <w:lang w:eastAsia="en-GB"/>
        </w:rPr>
      </w:pPr>
      <w:bookmarkStart w:id="6" w:name="_Toc208303356"/>
      <w:r w:rsidRPr="00D0246D">
        <w:rPr>
          <w:b/>
          <w:bCs/>
          <w:lang w:eastAsia="en-GB"/>
        </w:rPr>
        <w:t>7. Safeguarding and Welfare</w:t>
      </w:r>
      <w:bookmarkEnd w:id="6"/>
    </w:p>
    <w:p w14:paraId="1F4AFD33" w14:textId="77777777"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 xml:space="preserve">Safeguarding is paramount in all admissions decisions. The school complies with the </w:t>
      </w:r>
      <w:r w:rsidRPr="00EF2072">
        <w:rPr>
          <w:rFonts w:ascii="Arial" w:eastAsia="Times New Roman" w:hAnsi="Arial" w:cs="Arial"/>
          <w:b/>
          <w:bCs/>
          <w:noProof w:val="0"/>
          <w:color w:val="auto"/>
          <w:lang w:eastAsia="en-GB"/>
        </w:rPr>
        <w:t>Children Act 1989</w:t>
      </w:r>
      <w:r w:rsidRPr="00EF2072">
        <w:rPr>
          <w:rFonts w:ascii="Arial" w:eastAsia="Times New Roman" w:hAnsi="Arial" w:cs="Arial"/>
          <w:noProof w:val="0"/>
          <w:color w:val="auto"/>
          <w:lang w:eastAsia="en-GB"/>
        </w:rPr>
        <w:t xml:space="preserve">, </w:t>
      </w:r>
      <w:r w:rsidRPr="00EF2072">
        <w:rPr>
          <w:rFonts w:ascii="Arial" w:eastAsia="Times New Roman" w:hAnsi="Arial" w:cs="Arial"/>
          <w:b/>
          <w:bCs/>
          <w:noProof w:val="0"/>
          <w:color w:val="auto"/>
          <w:lang w:eastAsia="en-GB"/>
        </w:rPr>
        <w:t>KCSIE 2025</w:t>
      </w:r>
      <w:r w:rsidRPr="00EF2072">
        <w:rPr>
          <w:rFonts w:ascii="Arial" w:eastAsia="Times New Roman" w:hAnsi="Arial" w:cs="Arial"/>
          <w:noProof w:val="0"/>
          <w:color w:val="auto"/>
          <w:lang w:eastAsia="en-GB"/>
        </w:rPr>
        <w:t xml:space="preserve">, and </w:t>
      </w:r>
      <w:r w:rsidRPr="00EF2072">
        <w:rPr>
          <w:rFonts w:ascii="Arial" w:eastAsia="Times New Roman" w:hAnsi="Arial" w:cs="Arial"/>
          <w:b/>
          <w:bCs/>
          <w:noProof w:val="0"/>
          <w:color w:val="auto"/>
          <w:lang w:eastAsia="en-GB"/>
        </w:rPr>
        <w:t>Working Together to Safeguard Children (2023)</w:t>
      </w:r>
      <w:r w:rsidRPr="00EF2072">
        <w:rPr>
          <w:rFonts w:ascii="Arial" w:eastAsia="Times New Roman" w:hAnsi="Arial" w:cs="Arial"/>
          <w:noProof w:val="0"/>
          <w:color w:val="auto"/>
          <w:lang w:eastAsia="en-GB"/>
        </w:rPr>
        <w:t>.</w:t>
      </w:r>
    </w:p>
    <w:p w14:paraId="19F71803" w14:textId="77777777" w:rsidR="008A4448" w:rsidRDefault="008A4448" w:rsidP="00EF2072">
      <w:pPr>
        <w:rPr>
          <w:rFonts w:ascii="Arial" w:eastAsia="Times New Roman" w:hAnsi="Arial" w:cs="Arial"/>
          <w:noProof w:val="0"/>
          <w:color w:val="auto"/>
          <w:lang w:eastAsia="en-GB"/>
        </w:rPr>
      </w:pPr>
    </w:p>
    <w:p w14:paraId="1AE0456D" w14:textId="16CB8D44"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As part of the admissions process:</w:t>
      </w:r>
    </w:p>
    <w:p w14:paraId="28D42D68" w14:textId="77777777" w:rsidR="00EF2072" w:rsidRPr="00EF2072" w:rsidRDefault="00EF2072" w:rsidP="00EF2072">
      <w:pPr>
        <w:numPr>
          <w:ilvl w:val="0"/>
          <w:numId w:val="32"/>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Previous school references and records are requested.</w:t>
      </w:r>
    </w:p>
    <w:p w14:paraId="6EDEBB35" w14:textId="77777777" w:rsidR="00EF2072" w:rsidRPr="00EF2072" w:rsidRDefault="00EF2072" w:rsidP="00EF2072">
      <w:pPr>
        <w:numPr>
          <w:ilvl w:val="0"/>
          <w:numId w:val="32"/>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Any safeguarding concerns are referred to the Designated Safeguarding Lead (DSL).</w:t>
      </w:r>
    </w:p>
    <w:p w14:paraId="71C0C495" w14:textId="77777777" w:rsidR="00EF2072" w:rsidRPr="00EF2072" w:rsidRDefault="00EF2072" w:rsidP="00EF2072">
      <w:pPr>
        <w:numPr>
          <w:ilvl w:val="0"/>
          <w:numId w:val="32"/>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Staff involved in admissions are trained in safeguarding.</w:t>
      </w:r>
    </w:p>
    <w:p w14:paraId="27AC3FF1" w14:textId="77777777" w:rsidR="003D4A33" w:rsidRDefault="003D4A33" w:rsidP="00EF2072">
      <w:pPr>
        <w:rPr>
          <w:rFonts w:ascii="Arial" w:eastAsia="Times New Roman" w:hAnsi="Arial" w:cs="Arial"/>
          <w:noProof w:val="0"/>
          <w:color w:val="auto"/>
          <w:lang w:eastAsia="en-GB"/>
        </w:rPr>
      </w:pPr>
    </w:p>
    <w:p w14:paraId="0B426A5D" w14:textId="3082DEDB"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The welfare of the child is the first consideration in all admissions decisions.</w:t>
      </w:r>
    </w:p>
    <w:p w14:paraId="0DF72A5C" w14:textId="77777777" w:rsidR="00EF2072" w:rsidRPr="00EF2072" w:rsidRDefault="00000000" w:rsidP="00EF2072">
      <w:pPr>
        <w:rPr>
          <w:rFonts w:ascii="Arial" w:eastAsia="Times New Roman" w:hAnsi="Arial" w:cs="Arial"/>
          <w:noProof w:val="0"/>
          <w:color w:val="auto"/>
          <w:lang w:eastAsia="en-GB"/>
        </w:rPr>
      </w:pPr>
      <w:r>
        <w:rPr>
          <w:rFonts w:ascii="Arial" w:eastAsia="Times New Roman" w:hAnsi="Arial" w:cs="Arial"/>
          <w:noProof w:val="0"/>
          <w:color w:val="auto"/>
          <w:lang w:eastAsia="en-GB"/>
        </w:rPr>
        <w:pict w14:anchorId="1791699A">
          <v:rect id="_x0000_i1032" style="width:0;height:1.5pt" o:hralign="center" o:hrstd="t" o:hr="t" fillcolor="#a0a0a0" stroked="f"/>
        </w:pict>
      </w:r>
    </w:p>
    <w:p w14:paraId="418FEEE9" w14:textId="77777777" w:rsidR="00D0246D" w:rsidRDefault="00D0246D" w:rsidP="00EF2072">
      <w:pPr>
        <w:rPr>
          <w:rFonts w:ascii="Arial" w:eastAsia="Times New Roman" w:hAnsi="Arial" w:cs="Arial"/>
          <w:b/>
          <w:bCs/>
          <w:noProof w:val="0"/>
          <w:color w:val="auto"/>
          <w:lang w:eastAsia="en-GB"/>
        </w:rPr>
      </w:pPr>
    </w:p>
    <w:p w14:paraId="5E20C437" w14:textId="41B7C1BB" w:rsidR="00EF2072" w:rsidRPr="00D0246D" w:rsidRDefault="00EF2072" w:rsidP="00D0246D">
      <w:pPr>
        <w:pStyle w:val="Heading1"/>
        <w:rPr>
          <w:b/>
          <w:bCs/>
          <w:lang w:eastAsia="en-GB"/>
        </w:rPr>
      </w:pPr>
      <w:bookmarkStart w:id="7" w:name="_Toc208303357"/>
      <w:r w:rsidRPr="00D0246D">
        <w:rPr>
          <w:b/>
          <w:bCs/>
          <w:lang w:eastAsia="en-GB"/>
        </w:rPr>
        <w:t>8. Appeals and Complaints</w:t>
      </w:r>
      <w:bookmarkEnd w:id="7"/>
    </w:p>
    <w:p w14:paraId="0F3C6370" w14:textId="77777777" w:rsidR="003D4A33"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 xml:space="preserve">Parents who wish to appeal an admissions decision may do so in writing to the Headteacher. </w:t>
      </w:r>
    </w:p>
    <w:p w14:paraId="401EC7FF" w14:textId="77777777" w:rsidR="003D4A33" w:rsidRDefault="003D4A33" w:rsidP="00EF2072">
      <w:pPr>
        <w:rPr>
          <w:rFonts w:ascii="Arial" w:eastAsia="Times New Roman" w:hAnsi="Arial" w:cs="Arial"/>
          <w:noProof w:val="0"/>
          <w:color w:val="auto"/>
          <w:lang w:eastAsia="en-GB"/>
        </w:rPr>
      </w:pPr>
    </w:p>
    <w:p w14:paraId="2A14660C" w14:textId="1ABF835A"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Appeals will be considered promptly and fairly.</w:t>
      </w:r>
    </w:p>
    <w:p w14:paraId="19E4F738" w14:textId="77777777" w:rsidR="003D4A33" w:rsidRDefault="003D4A33" w:rsidP="00EF2072">
      <w:pPr>
        <w:rPr>
          <w:rFonts w:ascii="Arial" w:eastAsia="Times New Roman" w:hAnsi="Arial" w:cs="Arial"/>
          <w:noProof w:val="0"/>
          <w:color w:val="auto"/>
          <w:lang w:eastAsia="en-GB"/>
        </w:rPr>
      </w:pPr>
    </w:p>
    <w:p w14:paraId="6B9B9BB2" w14:textId="2E0AF923"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If the matter is unresolved, parents may escalate to the Director of Operations</w:t>
      </w:r>
      <w:r w:rsidR="008C6F9E">
        <w:rPr>
          <w:rFonts w:ascii="Arial" w:eastAsia="Times New Roman" w:hAnsi="Arial" w:cs="Arial"/>
          <w:noProof w:val="0"/>
          <w:color w:val="auto"/>
          <w:lang w:eastAsia="en-GB"/>
        </w:rPr>
        <w:t xml:space="preserve"> or board of Trustees</w:t>
      </w:r>
      <w:r w:rsidRPr="00EF2072">
        <w:rPr>
          <w:rFonts w:ascii="Arial" w:eastAsia="Times New Roman" w:hAnsi="Arial" w:cs="Arial"/>
          <w:noProof w:val="0"/>
          <w:color w:val="auto"/>
          <w:lang w:eastAsia="en-GB"/>
        </w:rPr>
        <w:t xml:space="preserve">. The school’s </w:t>
      </w:r>
      <w:r w:rsidRPr="00EF2072">
        <w:rPr>
          <w:rFonts w:ascii="Arial" w:eastAsia="Times New Roman" w:hAnsi="Arial" w:cs="Arial"/>
          <w:b/>
          <w:bCs/>
          <w:noProof w:val="0"/>
          <w:color w:val="auto"/>
          <w:lang w:eastAsia="en-GB"/>
        </w:rPr>
        <w:t>Complaints Policy</w:t>
      </w:r>
      <w:r w:rsidRPr="00EF2072">
        <w:rPr>
          <w:rFonts w:ascii="Arial" w:eastAsia="Times New Roman" w:hAnsi="Arial" w:cs="Arial"/>
          <w:noProof w:val="0"/>
          <w:color w:val="auto"/>
          <w:lang w:eastAsia="en-GB"/>
        </w:rPr>
        <w:t xml:space="preserve"> (available on the website) sets out clear procedures, including:</w:t>
      </w:r>
    </w:p>
    <w:p w14:paraId="4BB0E47D" w14:textId="77777777" w:rsidR="00EF2072" w:rsidRPr="00EF2072" w:rsidRDefault="00EF2072" w:rsidP="00EF2072">
      <w:pPr>
        <w:numPr>
          <w:ilvl w:val="0"/>
          <w:numId w:val="33"/>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Written acknowledgement within 5 working days.</w:t>
      </w:r>
    </w:p>
    <w:p w14:paraId="5C3A6DBE" w14:textId="77777777" w:rsidR="00EF2072" w:rsidRPr="00EF2072" w:rsidRDefault="00EF2072" w:rsidP="00EF2072">
      <w:pPr>
        <w:numPr>
          <w:ilvl w:val="0"/>
          <w:numId w:val="33"/>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A formal response within 20 working days where possible.</w:t>
      </w:r>
    </w:p>
    <w:p w14:paraId="48910629" w14:textId="77777777" w:rsidR="00EF2072" w:rsidRPr="00EF2072" w:rsidRDefault="00000000" w:rsidP="00EF2072">
      <w:pPr>
        <w:rPr>
          <w:rFonts w:ascii="Arial" w:eastAsia="Times New Roman" w:hAnsi="Arial" w:cs="Arial"/>
          <w:noProof w:val="0"/>
          <w:color w:val="auto"/>
          <w:lang w:eastAsia="en-GB"/>
        </w:rPr>
      </w:pPr>
      <w:r>
        <w:rPr>
          <w:rFonts w:ascii="Arial" w:eastAsia="Times New Roman" w:hAnsi="Arial" w:cs="Arial"/>
          <w:noProof w:val="0"/>
          <w:color w:val="auto"/>
          <w:lang w:eastAsia="en-GB"/>
        </w:rPr>
        <w:pict w14:anchorId="408CFF9A">
          <v:rect id="_x0000_i1033" style="width:0;height:1.5pt" o:hralign="center" o:hrstd="t" o:hr="t" fillcolor="#a0a0a0" stroked="f"/>
        </w:pict>
      </w:r>
    </w:p>
    <w:p w14:paraId="67660F67" w14:textId="77777777" w:rsidR="00D0246D" w:rsidRDefault="00D0246D" w:rsidP="00EF2072">
      <w:pPr>
        <w:rPr>
          <w:rFonts w:ascii="Arial" w:eastAsia="Times New Roman" w:hAnsi="Arial" w:cs="Arial"/>
          <w:b/>
          <w:bCs/>
          <w:noProof w:val="0"/>
          <w:color w:val="auto"/>
          <w:lang w:eastAsia="en-GB"/>
        </w:rPr>
      </w:pPr>
    </w:p>
    <w:p w14:paraId="7EA6418F" w14:textId="65EA4500" w:rsidR="00EF2072" w:rsidRPr="00D0246D" w:rsidRDefault="00EF2072" w:rsidP="00D0246D">
      <w:pPr>
        <w:pStyle w:val="Heading1"/>
        <w:rPr>
          <w:b/>
          <w:bCs/>
          <w:lang w:eastAsia="en-GB"/>
        </w:rPr>
      </w:pPr>
      <w:bookmarkStart w:id="8" w:name="_Toc208303358"/>
      <w:r w:rsidRPr="00D0246D">
        <w:rPr>
          <w:b/>
          <w:bCs/>
          <w:lang w:eastAsia="en-GB"/>
        </w:rPr>
        <w:t>9. Review and Monitoring</w:t>
      </w:r>
      <w:bookmarkEnd w:id="8"/>
    </w:p>
    <w:p w14:paraId="4B2E1604" w14:textId="6CC4F8AD"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This policy is reviewed annually by the Headteacher and Director of Operations</w:t>
      </w:r>
      <w:r w:rsidR="00D0246D">
        <w:rPr>
          <w:rFonts w:ascii="Arial" w:eastAsia="Times New Roman" w:hAnsi="Arial" w:cs="Arial"/>
          <w:noProof w:val="0"/>
          <w:color w:val="auto"/>
          <w:lang w:eastAsia="en-GB"/>
        </w:rPr>
        <w:t xml:space="preserve">. </w:t>
      </w:r>
      <w:r w:rsidRPr="00EF2072">
        <w:rPr>
          <w:rFonts w:ascii="Arial" w:eastAsia="Times New Roman" w:hAnsi="Arial" w:cs="Arial"/>
          <w:noProof w:val="0"/>
          <w:color w:val="auto"/>
          <w:lang w:eastAsia="en-GB"/>
        </w:rPr>
        <w:t>The review takes account of:</w:t>
      </w:r>
    </w:p>
    <w:p w14:paraId="420F7616" w14:textId="77777777" w:rsidR="00EF2072" w:rsidRPr="00EF2072" w:rsidRDefault="00EF2072" w:rsidP="00EF2072">
      <w:pPr>
        <w:numPr>
          <w:ilvl w:val="0"/>
          <w:numId w:val="34"/>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Changes in legislation.</w:t>
      </w:r>
    </w:p>
    <w:p w14:paraId="663213A4" w14:textId="77777777" w:rsidR="00EF2072" w:rsidRPr="00EF2072" w:rsidRDefault="00EF2072" w:rsidP="00EF2072">
      <w:pPr>
        <w:numPr>
          <w:ilvl w:val="0"/>
          <w:numId w:val="34"/>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lastRenderedPageBreak/>
        <w:t>Updated ISI guidance.</w:t>
      </w:r>
    </w:p>
    <w:p w14:paraId="2A2858C4" w14:textId="77777777" w:rsidR="00EF2072" w:rsidRPr="00EF2072" w:rsidRDefault="00EF2072" w:rsidP="00EF2072">
      <w:pPr>
        <w:numPr>
          <w:ilvl w:val="0"/>
          <w:numId w:val="34"/>
        </w:num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Outcomes of admissions (e.g., diversity, retention, parent feedback).</w:t>
      </w:r>
    </w:p>
    <w:p w14:paraId="243F1A39" w14:textId="77777777" w:rsidR="008C6F9E" w:rsidRDefault="008C6F9E" w:rsidP="00EF2072">
      <w:pPr>
        <w:rPr>
          <w:rFonts w:ascii="Arial" w:eastAsia="Times New Roman" w:hAnsi="Arial" w:cs="Arial"/>
          <w:noProof w:val="0"/>
          <w:color w:val="auto"/>
          <w:lang w:eastAsia="en-GB"/>
        </w:rPr>
      </w:pPr>
    </w:p>
    <w:p w14:paraId="68E2170A" w14:textId="76047666" w:rsidR="00EF2072" w:rsidRPr="00EF2072" w:rsidRDefault="00EF2072" w:rsidP="00EF2072">
      <w:pPr>
        <w:rPr>
          <w:rFonts w:ascii="Arial" w:eastAsia="Times New Roman" w:hAnsi="Arial" w:cs="Arial"/>
          <w:noProof w:val="0"/>
          <w:color w:val="auto"/>
          <w:lang w:eastAsia="en-GB"/>
        </w:rPr>
      </w:pPr>
      <w:r w:rsidRPr="00EF2072">
        <w:rPr>
          <w:rFonts w:ascii="Arial" w:eastAsia="Times New Roman" w:hAnsi="Arial" w:cs="Arial"/>
          <w:noProof w:val="0"/>
          <w:color w:val="auto"/>
          <w:lang w:eastAsia="en-GB"/>
        </w:rPr>
        <w:t>Monitoring ensures that admissions processes remain transparent, inclusive, and consistent.</w:t>
      </w:r>
    </w:p>
    <w:p w14:paraId="449AD18B" w14:textId="77777777" w:rsidR="00EF2072" w:rsidRPr="00EF2072" w:rsidRDefault="00000000" w:rsidP="00EF2072">
      <w:pPr>
        <w:rPr>
          <w:rFonts w:ascii="Arial" w:eastAsia="Times New Roman" w:hAnsi="Arial" w:cs="Arial"/>
          <w:noProof w:val="0"/>
          <w:color w:val="auto"/>
          <w:lang w:eastAsia="en-GB"/>
        </w:rPr>
      </w:pPr>
      <w:r>
        <w:rPr>
          <w:rFonts w:ascii="Arial" w:eastAsia="Times New Roman" w:hAnsi="Arial" w:cs="Arial"/>
          <w:noProof w:val="0"/>
          <w:color w:val="auto"/>
          <w:lang w:eastAsia="en-GB"/>
        </w:rPr>
        <w:pict w14:anchorId="7C369BCC">
          <v:rect id="_x0000_i1034" style="width:0;height:1.5pt" o:hralign="center" o:hrstd="t" o:hr="t" fillcolor="#a0a0a0" stroked="f"/>
        </w:pict>
      </w:r>
    </w:p>
    <w:p w14:paraId="4EE67076" w14:textId="21AE9A50" w:rsidR="00D02EE3" w:rsidRPr="008462BE" w:rsidRDefault="00D02EE3" w:rsidP="00EF2072">
      <w:pPr>
        <w:rPr>
          <w:rFonts w:ascii="Arial" w:eastAsia="Times New Roman" w:hAnsi="Arial" w:cs="Arial"/>
          <w:b/>
          <w:iCs/>
          <w:color w:val="auto"/>
          <w:sz w:val="20"/>
        </w:rPr>
      </w:pPr>
    </w:p>
    <w:sectPr w:rsidR="00D02EE3" w:rsidRPr="008462BE">
      <w:headerReference w:type="even" r:id="rId9"/>
      <w:headerReference w:type="default" r:id="rId10"/>
      <w:footerReference w:type="even" r:id="rId11"/>
      <w:footerReference w:type="default" r:id="rId12"/>
      <w:headerReference w:type="first" r:id="rId13"/>
      <w:footerReference w:type="first" r:id="rId14"/>
      <w:pgSz w:w="11900" w:h="16840"/>
      <w:pgMar w:top="709" w:right="849" w:bottom="709" w:left="85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0E3EE" w14:textId="77777777" w:rsidR="0079470D" w:rsidRDefault="0079470D">
      <w:r>
        <w:separator/>
      </w:r>
    </w:p>
  </w:endnote>
  <w:endnote w:type="continuationSeparator" w:id="0">
    <w:p w14:paraId="489695F8" w14:textId="77777777" w:rsidR="0079470D" w:rsidRDefault="0079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80"/>
    <w:family w:val="auto"/>
    <w:pitch w:val="variable"/>
    <w:sig w:usb0="E00002FF"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C236" w14:textId="77777777" w:rsidR="0058549A" w:rsidRDefault="0058549A">
    <w:pPr>
      <w:pStyle w:val="Footer"/>
      <w:ind w:right="360"/>
      <w:rPr>
        <w:rFonts w:eastAsia="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6FE17" w14:textId="77777777" w:rsidR="0058549A" w:rsidRDefault="0058549A">
    <w:pPr>
      <w:pStyle w:val="Footer"/>
      <w:ind w:right="360"/>
      <w:rPr>
        <w:rFonts w:eastAsia="Times New Roman"/>
        <w:color w:val="auto"/>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E6DE1" w14:textId="77777777" w:rsidR="0058549A" w:rsidRDefault="0058549A">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B5192" w14:textId="77777777" w:rsidR="0079470D" w:rsidRDefault="0079470D">
      <w:r>
        <w:separator/>
      </w:r>
    </w:p>
  </w:footnote>
  <w:footnote w:type="continuationSeparator" w:id="0">
    <w:p w14:paraId="2E62967C" w14:textId="77777777" w:rsidR="0079470D" w:rsidRDefault="00794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B53E" w14:textId="77777777" w:rsidR="0058549A" w:rsidRDefault="0058549A">
    <w:pPr>
      <w:pStyle w:val="FreeFormA"/>
      <w:rPr>
        <w:rFonts w:eastAsia="Times New Roman"/>
        <w:color w:val="auto"/>
      </w:rPr>
    </w:pPr>
    <w:r>
      <w:cr/>
    </w:r>
    <w:r>
      <w:rPr>
        <w:lang w:val="en-US"/>
      </w:rPr>
      <mc:AlternateContent>
        <mc:Choice Requires="wps">
          <w:drawing>
            <wp:anchor distT="0" distB="0" distL="114300" distR="114300" simplePos="0" relativeHeight="251658240" behindDoc="1" locked="0" layoutInCell="1" allowOverlap="1" wp14:anchorId="57536DED" wp14:editId="36ACF4B1">
              <wp:simplePos x="0" y="0"/>
              <wp:positionH relativeFrom="page">
                <wp:posOffset>7021195</wp:posOffset>
              </wp:positionH>
              <wp:positionV relativeFrom="page">
                <wp:posOffset>10014585</wp:posOffset>
              </wp:positionV>
              <wp:extent cx="139700" cy="177800"/>
              <wp:effectExtent l="1270" t="3810" r="190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Lst>
                    </wps:spPr>
                    <wps:txbx>
                      <w:txbxContent>
                        <w:p w14:paraId="6D582834" w14:textId="77777777" w:rsidR="0058549A" w:rsidRDefault="0058549A">
                          <w:pPr>
                            <w:pStyle w:val="Footer"/>
                            <w:rPr>
                              <w:rFonts w:eastAsia="Times New Roman"/>
                              <w:color w:val="auto"/>
                              <w:sz w:val="20"/>
                            </w:rPr>
                          </w:pPr>
                          <w:r>
                            <w:rPr>
                              <w:rStyle w:val="PageNumber"/>
                              <w:sz w:val="24"/>
                            </w:rPr>
                            <w:fldChar w:fldCharType="begin"/>
                          </w:r>
                          <w:r>
                            <w:rPr>
                              <w:rStyle w:val="PageNumber"/>
                              <w:sz w:val="24"/>
                            </w:rPr>
                            <w:instrText xml:space="preserve"> PAGE </w:instrText>
                          </w:r>
                          <w:r>
                            <w:rPr>
                              <w:rStyle w:val="PageNumber"/>
                              <w:sz w:val="24"/>
                            </w:rPr>
                            <w:fldChar w:fldCharType="separate"/>
                          </w:r>
                          <w:r w:rsidR="00953B6E">
                            <w:rPr>
                              <w:rStyle w:val="PageNumber"/>
                              <w:sz w:val="24"/>
                            </w:rPr>
                            <w:t>2</w:t>
                          </w:r>
                          <w:r>
                            <w:rPr>
                              <w:rStyle w:val="PageNumbe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36DED" id="Rectangle 2" o:spid="_x0000_s1026" style="position:absolute;margin-left:552.85pt;margin-top:788.55pt;width:11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" stroked="f">
              <v:textbox inset="0,0,0,0">
                <w:txbxContent>
                  <w:p w14:paraId="6D582834" w14:textId="77777777" w:rsidR="0058549A" w:rsidRDefault="0058549A">
                    <w:pPr>
                      <w:pStyle w:val="Footer"/>
                      <w:rPr>
                        <w:rFonts w:eastAsia="Times New Roman"/>
                        <w:color w:val="auto"/>
                        <w:sz w:val="20"/>
                      </w:rPr>
                    </w:pPr>
                    <w:r>
                      <w:rPr>
                        <w:rStyle w:val="PageNumber"/>
                        <w:sz w:val="24"/>
                      </w:rPr>
                      <w:fldChar w:fldCharType="begin"/>
                    </w:r>
                    <w:r>
                      <w:rPr>
                        <w:rStyle w:val="PageNumber"/>
                        <w:sz w:val="24"/>
                      </w:rPr>
                      <w:instrText xml:space="preserve"> PAGE </w:instrText>
                    </w:r>
                    <w:r>
                      <w:rPr>
                        <w:rStyle w:val="PageNumber"/>
                        <w:sz w:val="24"/>
                      </w:rPr>
                      <w:fldChar w:fldCharType="separate"/>
                    </w:r>
                    <w:r w:rsidR="00953B6E">
                      <w:rPr>
                        <w:rStyle w:val="PageNumber"/>
                        <w:sz w:val="24"/>
                      </w:rPr>
                      <w:t>2</w:t>
                    </w:r>
                    <w:r>
                      <w:rPr>
                        <w:rStyle w:val="PageNumber"/>
                        <w:sz w:val="24"/>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7F94" w14:textId="77777777" w:rsidR="0058549A" w:rsidRDefault="0058549A">
    <w:pPr>
      <w:pStyle w:val="FreeFormA"/>
    </w:pPr>
  </w:p>
  <w:p w14:paraId="684E24AF" w14:textId="77777777" w:rsidR="0058549A" w:rsidRDefault="0058549A">
    <w:pPr>
      <w:pStyle w:val="FreeFormA"/>
      <w:rPr>
        <w:rFonts w:eastAsia="Times New Roman"/>
        <w:color w:val="auto"/>
      </w:rPr>
    </w:pPr>
    <w:r>
      <w:rPr>
        <w:lang w:val="en-US"/>
      </w:rPr>
      <mc:AlternateContent>
        <mc:Choice Requires="wps">
          <w:drawing>
            <wp:anchor distT="0" distB="0" distL="114300" distR="114300" simplePos="0" relativeHeight="251657216" behindDoc="1" locked="0" layoutInCell="1" allowOverlap="1" wp14:anchorId="2433EABE" wp14:editId="76C13697">
              <wp:simplePos x="0" y="0"/>
              <wp:positionH relativeFrom="page">
                <wp:posOffset>7021195</wp:posOffset>
              </wp:positionH>
              <wp:positionV relativeFrom="page">
                <wp:posOffset>10014585</wp:posOffset>
              </wp:positionV>
              <wp:extent cx="139700" cy="177800"/>
              <wp:effectExtent l="1270" t="3810" r="190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Lst>
                    </wps:spPr>
                    <wps:txbx>
                      <w:txbxContent>
                        <w:p w14:paraId="4BFEB9D1" w14:textId="77777777" w:rsidR="0058549A" w:rsidRDefault="0058549A">
                          <w:pPr>
                            <w:pStyle w:val="Footer"/>
                            <w:rPr>
                              <w:rFonts w:eastAsia="Times New Roman"/>
                              <w:color w:val="auto"/>
                              <w:sz w:val="20"/>
                            </w:rPr>
                          </w:pPr>
                          <w:r>
                            <w:rPr>
                              <w:rStyle w:val="PageNumber"/>
                              <w:sz w:val="24"/>
                            </w:rPr>
                            <w:fldChar w:fldCharType="begin"/>
                          </w:r>
                          <w:r>
                            <w:rPr>
                              <w:rStyle w:val="PageNumber"/>
                              <w:sz w:val="24"/>
                            </w:rPr>
                            <w:instrText xml:space="preserve"> PAGE </w:instrText>
                          </w:r>
                          <w:r>
                            <w:rPr>
                              <w:rStyle w:val="PageNumber"/>
                              <w:sz w:val="24"/>
                            </w:rPr>
                            <w:fldChar w:fldCharType="separate"/>
                          </w:r>
                          <w:r w:rsidR="00953B6E">
                            <w:rPr>
                              <w:rStyle w:val="PageNumber"/>
                              <w:sz w:val="24"/>
                            </w:rPr>
                            <w:t>3</w:t>
                          </w:r>
                          <w:r>
                            <w:rPr>
                              <w:rStyle w:val="PageNumbe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3EABE" id="Rectangle 1" o:spid="_x0000_s1027" style="position:absolute;margin-left:552.85pt;margin-top:788.55pt;width:11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" stroked="f">
              <v:textbox inset="0,0,0,0">
                <w:txbxContent>
                  <w:p w14:paraId="4BFEB9D1" w14:textId="77777777" w:rsidR="0058549A" w:rsidRDefault="0058549A">
                    <w:pPr>
                      <w:pStyle w:val="Footer"/>
                      <w:rPr>
                        <w:rFonts w:eastAsia="Times New Roman"/>
                        <w:color w:val="auto"/>
                        <w:sz w:val="20"/>
                      </w:rPr>
                    </w:pPr>
                    <w:r>
                      <w:rPr>
                        <w:rStyle w:val="PageNumber"/>
                        <w:sz w:val="24"/>
                      </w:rPr>
                      <w:fldChar w:fldCharType="begin"/>
                    </w:r>
                    <w:r>
                      <w:rPr>
                        <w:rStyle w:val="PageNumber"/>
                        <w:sz w:val="24"/>
                      </w:rPr>
                      <w:instrText xml:space="preserve"> PAGE </w:instrText>
                    </w:r>
                    <w:r>
                      <w:rPr>
                        <w:rStyle w:val="PageNumber"/>
                        <w:sz w:val="24"/>
                      </w:rPr>
                      <w:fldChar w:fldCharType="separate"/>
                    </w:r>
                    <w:r w:rsidR="00953B6E">
                      <w:rPr>
                        <w:rStyle w:val="PageNumber"/>
                        <w:sz w:val="24"/>
                      </w:rPr>
                      <w:t>3</w:t>
                    </w:r>
                    <w:r>
                      <w:rPr>
                        <w:rStyle w:val="PageNumber"/>
                        <w:sz w:val="24"/>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2D52F" w14:textId="77777777" w:rsidR="0058549A" w:rsidRDefault="0058549A">
    <w:pPr>
      <w:pStyle w:val="FreeFormA"/>
      <w:rPr>
        <w:rFonts w:eastAsia="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hint="default"/>
        <w:color w:val="000000"/>
        <w:position w:val="0"/>
        <w:sz w:val="24"/>
      </w:rPr>
    </w:lvl>
    <w:lvl w:ilvl="2">
      <w:start w:val="1"/>
      <w:numFmt w:val="bullet"/>
      <w:suff w:val="nothing"/>
      <w:lvlText w:val=""/>
      <w:lvlJc w:val="left"/>
      <w:pPr>
        <w:ind w:left="0" w:firstLine="2160"/>
      </w:pPr>
      <w:rPr>
        <w:rFont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hint="default"/>
        <w:color w:val="000000"/>
        <w:position w:val="0"/>
        <w:sz w:val="24"/>
      </w:rPr>
    </w:lvl>
    <w:lvl w:ilvl="5">
      <w:start w:val="1"/>
      <w:numFmt w:val="bullet"/>
      <w:suff w:val="nothing"/>
      <w:lvlText w:val=""/>
      <w:lvlJc w:val="left"/>
      <w:pPr>
        <w:ind w:left="0" w:firstLine="4320"/>
      </w:pPr>
      <w:rPr>
        <w:rFont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hint="default"/>
        <w:color w:val="000000"/>
        <w:position w:val="0"/>
        <w:sz w:val="24"/>
      </w:rPr>
    </w:lvl>
    <w:lvl w:ilvl="8">
      <w:start w:val="1"/>
      <w:numFmt w:val="bullet"/>
      <w:suff w:val="nothing"/>
      <w:lvlText w:val=""/>
      <w:lvlJc w:val="left"/>
      <w:pPr>
        <w:ind w:left="0" w:firstLine="6480"/>
      </w:pPr>
      <w:rPr>
        <w:rFonts w:hint="default"/>
        <w:color w:val="000000"/>
        <w:position w:val="0"/>
        <w:sz w:val="24"/>
      </w:rPr>
    </w:lvl>
  </w:abstractNum>
  <w:abstractNum w:abstractNumId="1" w15:restartNumberingAfterBreak="0">
    <w:nsid w:val="00000002"/>
    <w:multiLevelType w:val="multilevel"/>
    <w:tmpl w:val="894EE874"/>
    <w:lvl w:ilvl="0">
      <w:start w:val="1"/>
      <w:numFmt w:val="upperLetter"/>
      <w:lvlText w:val="%1."/>
      <w:lvlJc w:val="left"/>
      <w:pPr>
        <w:tabs>
          <w:tab w:val="num" w:pos="360"/>
        </w:tabs>
        <w:ind w:left="360" w:firstLine="0"/>
      </w:pPr>
      <w:rPr>
        <w:rFonts w:hint="default"/>
        <w:color w:val="000000"/>
        <w:position w:val="0"/>
        <w:sz w:val="24"/>
      </w:rPr>
    </w:lvl>
    <w:lvl w:ilvl="1">
      <w:start w:val="1"/>
      <w:numFmt w:val="lowerLetter"/>
      <w:suff w:val="nothing"/>
      <w:lvlText w:val="%2."/>
      <w:lvlJc w:val="left"/>
      <w:pPr>
        <w:ind w:left="0" w:firstLine="1080"/>
      </w:pPr>
      <w:rPr>
        <w:rFonts w:hint="default"/>
        <w:color w:val="000000"/>
        <w:position w:val="0"/>
        <w:sz w:val="24"/>
      </w:rPr>
    </w:lvl>
    <w:lvl w:ilvl="2">
      <w:start w:val="1"/>
      <w:numFmt w:val="lowerRoman"/>
      <w:suff w:val="nothing"/>
      <w:lvlText w:val="%3."/>
      <w:lvlJc w:val="left"/>
      <w:pPr>
        <w:ind w:left="0" w:firstLine="1800"/>
      </w:pPr>
      <w:rPr>
        <w:rFonts w:hint="default"/>
        <w:color w:val="000000"/>
        <w:position w:val="0"/>
        <w:sz w:val="24"/>
      </w:rPr>
    </w:lvl>
    <w:lvl w:ilvl="3">
      <w:start w:val="1"/>
      <w:numFmt w:val="decimal"/>
      <w:isLgl/>
      <w:suff w:val="nothing"/>
      <w:lvlText w:val="%4."/>
      <w:lvlJc w:val="left"/>
      <w:pPr>
        <w:ind w:left="0" w:firstLine="2520"/>
      </w:pPr>
      <w:rPr>
        <w:rFonts w:hint="default"/>
        <w:color w:val="000000"/>
        <w:position w:val="0"/>
        <w:sz w:val="24"/>
      </w:rPr>
    </w:lvl>
    <w:lvl w:ilvl="4">
      <w:start w:val="1"/>
      <w:numFmt w:val="lowerLetter"/>
      <w:suff w:val="nothing"/>
      <w:lvlText w:val="%5."/>
      <w:lvlJc w:val="left"/>
      <w:pPr>
        <w:ind w:left="0" w:firstLine="3240"/>
      </w:pPr>
      <w:rPr>
        <w:rFonts w:hint="default"/>
        <w:color w:val="000000"/>
        <w:position w:val="0"/>
        <w:sz w:val="24"/>
      </w:rPr>
    </w:lvl>
    <w:lvl w:ilvl="5">
      <w:start w:val="1"/>
      <w:numFmt w:val="lowerRoman"/>
      <w:suff w:val="nothing"/>
      <w:lvlText w:val="%6."/>
      <w:lvlJc w:val="left"/>
      <w:pPr>
        <w:ind w:left="0" w:firstLine="3960"/>
      </w:pPr>
      <w:rPr>
        <w:rFonts w:hint="default"/>
        <w:color w:val="000000"/>
        <w:position w:val="0"/>
        <w:sz w:val="24"/>
      </w:rPr>
    </w:lvl>
    <w:lvl w:ilvl="6">
      <w:start w:val="1"/>
      <w:numFmt w:val="decimal"/>
      <w:isLgl/>
      <w:suff w:val="nothing"/>
      <w:lvlText w:val="%7."/>
      <w:lvlJc w:val="left"/>
      <w:pPr>
        <w:ind w:left="0" w:firstLine="4680"/>
      </w:pPr>
      <w:rPr>
        <w:rFonts w:hint="default"/>
        <w:color w:val="000000"/>
        <w:position w:val="0"/>
        <w:sz w:val="24"/>
      </w:rPr>
    </w:lvl>
    <w:lvl w:ilvl="7">
      <w:start w:val="1"/>
      <w:numFmt w:val="lowerLetter"/>
      <w:suff w:val="nothing"/>
      <w:lvlText w:val="%8."/>
      <w:lvlJc w:val="left"/>
      <w:pPr>
        <w:ind w:left="0" w:firstLine="5400"/>
      </w:pPr>
      <w:rPr>
        <w:rFonts w:hint="default"/>
        <w:color w:val="000000"/>
        <w:position w:val="0"/>
        <w:sz w:val="24"/>
      </w:rPr>
    </w:lvl>
    <w:lvl w:ilvl="8">
      <w:start w:val="1"/>
      <w:numFmt w:val="lowerRoman"/>
      <w:suff w:val="nothing"/>
      <w:lvlText w:val="%9."/>
      <w:lvlJc w:val="left"/>
      <w:pPr>
        <w:ind w:left="0" w:firstLine="6120"/>
      </w:pPr>
      <w:rPr>
        <w:rFonts w:hint="default"/>
        <w:color w:val="000000"/>
        <w:position w:val="0"/>
        <w:sz w:val="24"/>
      </w:rPr>
    </w:lvl>
  </w:abstractNum>
  <w:abstractNum w:abstractNumId="2" w15:restartNumberingAfterBreak="0">
    <w:nsid w:val="00000003"/>
    <w:multiLevelType w:val="multilevel"/>
    <w:tmpl w:val="894EE875"/>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hint="default"/>
        <w:color w:val="000000"/>
        <w:position w:val="0"/>
        <w:sz w:val="24"/>
      </w:rPr>
    </w:lvl>
    <w:lvl w:ilvl="2">
      <w:start w:val="1"/>
      <w:numFmt w:val="bullet"/>
      <w:suff w:val="nothing"/>
      <w:lvlText w:val=""/>
      <w:lvlJc w:val="left"/>
      <w:pPr>
        <w:ind w:left="0" w:firstLine="2160"/>
      </w:pPr>
      <w:rPr>
        <w:rFont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hint="default"/>
        <w:color w:val="000000"/>
        <w:position w:val="0"/>
        <w:sz w:val="24"/>
      </w:rPr>
    </w:lvl>
    <w:lvl w:ilvl="5">
      <w:start w:val="1"/>
      <w:numFmt w:val="bullet"/>
      <w:suff w:val="nothing"/>
      <w:lvlText w:val=""/>
      <w:lvlJc w:val="left"/>
      <w:pPr>
        <w:ind w:left="0" w:firstLine="4320"/>
      </w:pPr>
      <w:rPr>
        <w:rFont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hint="default"/>
        <w:color w:val="000000"/>
        <w:position w:val="0"/>
        <w:sz w:val="24"/>
      </w:rPr>
    </w:lvl>
    <w:lvl w:ilvl="8">
      <w:start w:val="1"/>
      <w:numFmt w:val="bullet"/>
      <w:suff w:val="nothing"/>
      <w:lvlText w:val=""/>
      <w:lvlJc w:val="left"/>
      <w:pPr>
        <w:ind w:left="0" w:firstLine="6480"/>
      </w:pPr>
      <w:rPr>
        <w:rFonts w:hint="default"/>
        <w:color w:val="000000"/>
        <w:position w:val="0"/>
        <w:sz w:val="24"/>
      </w:rPr>
    </w:lvl>
  </w:abstractNum>
  <w:abstractNum w:abstractNumId="3" w15:restartNumberingAfterBreak="0">
    <w:nsid w:val="00000004"/>
    <w:multiLevelType w:val="multilevel"/>
    <w:tmpl w:val="894EE876"/>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hint="default"/>
        <w:color w:val="000000"/>
        <w:position w:val="0"/>
        <w:sz w:val="24"/>
      </w:rPr>
    </w:lvl>
    <w:lvl w:ilvl="2">
      <w:start w:val="1"/>
      <w:numFmt w:val="bullet"/>
      <w:suff w:val="nothing"/>
      <w:lvlText w:val=""/>
      <w:lvlJc w:val="left"/>
      <w:pPr>
        <w:ind w:left="0" w:firstLine="2160"/>
      </w:pPr>
      <w:rPr>
        <w:rFont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hint="default"/>
        <w:color w:val="000000"/>
        <w:position w:val="0"/>
        <w:sz w:val="24"/>
      </w:rPr>
    </w:lvl>
    <w:lvl w:ilvl="5">
      <w:start w:val="1"/>
      <w:numFmt w:val="bullet"/>
      <w:suff w:val="nothing"/>
      <w:lvlText w:val=""/>
      <w:lvlJc w:val="left"/>
      <w:pPr>
        <w:ind w:left="0" w:firstLine="4320"/>
      </w:pPr>
      <w:rPr>
        <w:rFont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hint="default"/>
        <w:color w:val="000000"/>
        <w:position w:val="0"/>
        <w:sz w:val="24"/>
      </w:rPr>
    </w:lvl>
    <w:lvl w:ilvl="8">
      <w:start w:val="1"/>
      <w:numFmt w:val="bullet"/>
      <w:suff w:val="nothing"/>
      <w:lvlText w:val=""/>
      <w:lvlJc w:val="left"/>
      <w:pPr>
        <w:ind w:left="0" w:firstLine="6480"/>
      </w:pPr>
      <w:rPr>
        <w:rFonts w:hint="default"/>
        <w:color w:val="000000"/>
        <w:position w:val="0"/>
        <w:sz w:val="24"/>
      </w:rPr>
    </w:lvl>
  </w:abstractNum>
  <w:abstractNum w:abstractNumId="4" w15:restartNumberingAfterBreak="0">
    <w:nsid w:val="00000005"/>
    <w:multiLevelType w:val="multilevel"/>
    <w:tmpl w:val="894EE877"/>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5" w15:restartNumberingAfterBreak="0">
    <w:nsid w:val="00000006"/>
    <w:multiLevelType w:val="multilevel"/>
    <w:tmpl w:val="894EE878"/>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hint="default"/>
        <w:color w:val="000000"/>
        <w:position w:val="0"/>
        <w:sz w:val="24"/>
      </w:rPr>
    </w:lvl>
    <w:lvl w:ilvl="2">
      <w:start w:val="1"/>
      <w:numFmt w:val="bullet"/>
      <w:suff w:val="nothing"/>
      <w:lvlText w:val=""/>
      <w:lvlJc w:val="left"/>
      <w:pPr>
        <w:ind w:left="0" w:firstLine="2160"/>
      </w:pPr>
      <w:rPr>
        <w:rFont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hint="default"/>
        <w:color w:val="000000"/>
        <w:position w:val="0"/>
        <w:sz w:val="24"/>
      </w:rPr>
    </w:lvl>
    <w:lvl w:ilvl="5">
      <w:start w:val="1"/>
      <w:numFmt w:val="bullet"/>
      <w:suff w:val="nothing"/>
      <w:lvlText w:val=""/>
      <w:lvlJc w:val="left"/>
      <w:pPr>
        <w:ind w:left="0" w:firstLine="4320"/>
      </w:pPr>
      <w:rPr>
        <w:rFont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hint="default"/>
        <w:color w:val="000000"/>
        <w:position w:val="0"/>
        <w:sz w:val="24"/>
      </w:rPr>
    </w:lvl>
    <w:lvl w:ilvl="8">
      <w:start w:val="1"/>
      <w:numFmt w:val="bullet"/>
      <w:suff w:val="nothing"/>
      <w:lvlText w:val=""/>
      <w:lvlJc w:val="left"/>
      <w:pPr>
        <w:ind w:left="0" w:firstLine="6480"/>
      </w:pPr>
      <w:rPr>
        <w:rFonts w:hint="default"/>
        <w:color w:val="000000"/>
        <w:position w:val="0"/>
        <w:sz w:val="24"/>
      </w:rPr>
    </w:lvl>
  </w:abstractNum>
  <w:abstractNum w:abstractNumId="6" w15:restartNumberingAfterBreak="0">
    <w:nsid w:val="029538DD"/>
    <w:multiLevelType w:val="multilevel"/>
    <w:tmpl w:val="4E94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A161E7"/>
    <w:multiLevelType w:val="multilevel"/>
    <w:tmpl w:val="36B2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346E9"/>
    <w:multiLevelType w:val="multilevel"/>
    <w:tmpl w:val="3A08B2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C206F"/>
    <w:multiLevelType w:val="multilevel"/>
    <w:tmpl w:val="EDB0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20352"/>
    <w:multiLevelType w:val="multilevel"/>
    <w:tmpl w:val="01FED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0713A"/>
    <w:multiLevelType w:val="multilevel"/>
    <w:tmpl w:val="F6D4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445A62"/>
    <w:multiLevelType w:val="multilevel"/>
    <w:tmpl w:val="3E6C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583FF2"/>
    <w:multiLevelType w:val="multilevel"/>
    <w:tmpl w:val="CEFA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636EAF"/>
    <w:multiLevelType w:val="multilevel"/>
    <w:tmpl w:val="07466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835758"/>
    <w:multiLevelType w:val="hybridMultilevel"/>
    <w:tmpl w:val="7B9A6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5256F5"/>
    <w:multiLevelType w:val="multilevel"/>
    <w:tmpl w:val="9CE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5E486D"/>
    <w:multiLevelType w:val="multilevel"/>
    <w:tmpl w:val="8454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F4519F"/>
    <w:multiLevelType w:val="multilevel"/>
    <w:tmpl w:val="F9FA9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847B8E"/>
    <w:multiLevelType w:val="multilevel"/>
    <w:tmpl w:val="A13A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657CDC"/>
    <w:multiLevelType w:val="multilevel"/>
    <w:tmpl w:val="3190D5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315164"/>
    <w:multiLevelType w:val="multilevel"/>
    <w:tmpl w:val="66D67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5E779F"/>
    <w:multiLevelType w:val="multilevel"/>
    <w:tmpl w:val="CE005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1C0F9E"/>
    <w:multiLevelType w:val="multilevel"/>
    <w:tmpl w:val="B288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3D64A5"/>
    <w:multiLevelType w:val="multilevel"/>
    <w:tmpl w:val="B03C9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55501B"/>
    <w:multiLevelType w:val="multilevel"/>
    <w:tmpl w:val="DFB27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AC46BB"/>
    <w:multiLevelType w:val="multilevel"/>
    <w:tmpl w:val="F9FA9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85073A"/>
    <w:multiLevelType w:val="multilevel"/>
    <w:tmpl w:val="F2A4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590016"/>
    <w:multiLevelType w:val="multilevel"/>
    <w:tmpl w:val="D88C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257F1D"/>
    <w:multiLevelType w:val="multilevel"/>
    <w:tmpl w:val="AE7A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587DA7"/>
    <w:multiLevelType w:val="multilevel"/>
    <w:tmpl w:val="F9FA9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070713"/>
    <w:multiLevelType w:val="multilevel"/>
    <w:tmpl w:val="0D14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BB054B"/>
    <w:multiLevelType w:val="multilevel"/>
    <w:tmpl w:val="6C26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950212"/>
    <w:multiLevelType w:val="multilevel"/>
    <w:tmpl w:val="13586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B93844"/>
    <w:multiLevelType w:val="hybridMultilevel"/>
    <w:tmpl w:val="6BEC9B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728115537">
    <w:abstractNumId w:val="0"/>
  </w:num>
  <w:num w:numId="2" w16cid:durableId="728652110">
    <w:abstractNumId w:val="1"/>
  </w:num>
  <w:num w:numId="3" w16cid:durableId="1986161912">
    <w:abstractNumId w:val="2"/>
  </w:num>
  <w:num w:numId="4" w16cid:durableId="1204947241">
    <w:abstractNumId w:val="3"/>
  </w:num>
  <w:num w:numId="5" w16cid:durableId="748385515">
    <w:abstractNumId w:val="4"/>
  </w:num>
  <w:num w:numId="6" w16cid:durableId="158011247">
    <w:abstractNumId w:val="5"/>
  </w:num>
  <w:num w:numId="7" w16cid:durableId="1589344159">
    <w:abstractNumId w:val="21"/>
  </w:num>
  <w:num w:numId="8" w16cid:durableId="1637567830">
    <w:abstractNumId w:val="24"/>
  </w:num>
  <w:num w:numId="9" w16cid:durableId="1286355113">
    <w:abstractNumId w:val="18"/>
  </w:num>
  <w:num w:numId="10" w16cid:durableId="2061635668">
    <w:abstractNumId w:val="33"/>
  </w:num>
  <w:num w:numId="11" w16cid:durableId="1978146168">
    <w:abstractNumId w:val="14"/>
  </w:num>
  <w:num w:numId="12" w16cid:durableId="119686244">
    <w:abstractNumId w:val="17"/>
  </w:num>
  <w:num w:numId="13" w16cid:durableId="1068916555">
    <w:abstractNumId w:val="32"/>
  </w:num>
  <w:num w:numId="14" w16cid:durableId="279998489">
    <w:abstractNumId w:val="6"/>
  </w:num>
  <w:num w:numId="15" w16cid:durableId="2049183204">
    <w:abstractNumId w:val="15"/>
  </w:num>
  <w:num w:numId="16" w16cid:durableId="1199122187">
    <w:abstractNumId w:val="34"/>
  </w:num>
  <w:num w:numId="17" w16cid:durableId="2077895707">
    <w:abstractNumId w:val="26"/>
  </w:num>
  <w:num w:numId="18" w16cid:durableId="1591766823">
    <w:abstractNumId w:val="30"/>
  </w:num>
  <w:num w:numId="19" w16cid:durableId="1729381626">
    <w:abstractNumId w:val="22"/>
  </w:num>
  <w:num w:numId="20" w16cid:durableId="99957343">
    <w:abstractNumId w:val="10"/>
  </w:num>
  <w:num w:numId="21" w16cid:durableId="635375053">
    <w:abstractNumId w:val="8"/>
  </w:num>
  <w:num w:numId="22" w16cid:durableId="1748378643">
    <w:abstractNumId w:val="20"/>
  </w:num>
  <w:num w:numId="23" w16cid:durableId="761414388">
    <w:abstractNumId w:val="13"/>
  </w:num>
  <w:num w:numId="24" w16cid:durableId="1240017105">
    <w:abstractNumId w:val="25"/>
  </w:num>
  <w:num w:numId="25" w16cid:durableId="580872233">
    <w:abstractNumId w:val="7"/>
  </w:num>
  <w:num w:numId="26" w16cid:durableId="199319002">
    <w:abstractNumId w:val="19"/>
  </w:num>
  <w:num w:numId="27" w16cid:durableId="1072240681">
    <w:abstractNumId w:val="23"/>
  </w:num>
  <w:num w:numId="28" w16cid:durableId="1331787593">
    <w:abstractNumId w:val="11"/>
  </w:num>
  <w:num w:numId="29" w16cid:durableId="1247543813">
    <w:abstractNumId w:val="31"/>
  </w:num>
  <w:num w:numId="30" w16cid:durableId="336226156">
    <w:abstractNumId w:val="16"/>
  </w:num>
  <w:num w:numId="31" w16cid:durableId="155000932">
    <w:abstractNumId w:val="29"/>
  </w:num>
  <w:num w:numId="32" w16cid:durableId="598562588">
    <w:abstractNumId w:val="28"/>
  </w:num>
  <w:num w:numId="33" w16cid:durableId="21908508">
    <w:abstractNumId w:val="12"/>
  </w:num>
  <w:num w:numId="34" w16cid:durableId="340931652">
    <w:abstractNumId w:val="9"/>
  </w:num>
  <w:num w:numId="35" w16cid:durableId="14843523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C9"/>
    <w:rsid w:val="00046A35"/>
    <w:rsid w:val="00095D07"/>
    <w:rsid w:val="000A067C"/>
    <w:rsid w:val="000D52F3"/>
    <w:rsid w:val="00117108"/>
    <w:rsid w:val="001E7620"/>
    <w:rsid w:val="003342C6"/>
    <w:rsid w:val="003534B8"/>
    <w:rsid w:val="003675A0"/>
    <w:rsid w:val="003D4A33"/>
    <w:rsid w:val="004C073F"/>
    <w:rsid w:val="004D2778"/>
    <w:rsid w:val="004D70DB"/>
    <w:rsid w:val="0058549A"/>
    <w:rsid w:val="005961FA"/>
    <w:rsid w:val="006B681C"/>
    <w:rsid w:val="006B76D7"/>
    <w:rsid w:val="00744768"/>
    <w:rsid w:val="00760819"/>
    <w:rsid w:val="0079470D"/>
    <w:rsid w:val="007B0F94"/>
    <w:rsid w:val="008059F9"/>
    <w:rsid w:val="008462BE"/>
    <w:rsid w:val="008A4448"/>
    <w:rsid w:val="008C4B87"/>
    <w:rsid w:val="008C6F9E"/>
    <w:rsid w:val="008E75F1"/>
    <w:rsid w:val="00901C0A"/>
    <w:rsid w:val="00953B6E"/>
    <w:rsid w:val="009F2FE5"/>
    <w:rsid w:val="00A25701"/>
    <w:rsid w:val="00A30B2A"/>
    <w:rsid w:val="00A76EA7"/>
    <w:rsid w:val="00B82CC1"/>
    <w:rsid w:val="00C703C8"/>
    <w:rsid w:val="00CB7811"/>
    <w:rsid w:val="00D0246D"/>
    <w:rsid w:val="00D02EE3"/>
    <w:rsid w:val="00D13CC9"/>
    <w:rsid w:val="00E93C75"/>
    <w:rsid w:val="00EF2072"/>
    <w:rsid w:val="00FA7CFD"/>
    <w:rsid w:val="00FF51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2CCEC9"/>
  <w14:defaultImageDpi w14:val="300"/>
  <w15:docId w15:val="{5CA02039-1C54-3F4D-8EF2-55F4AE77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Pr>
      <w:rFonts w:eastAsia="ヒラギノ角ゴ Pro W3"/>
      <w:noProof/>
      <w:color w:val="000000"/>
      <w:sz w:val="24"/>
      <w:szCs w:val="24"/>
      <w:lang w:val="en-GB" w:eastAsia="en-US"/>
    </w:rPr>
  </w:style>
  <w:style w:type="paragraph" w:styleId="Heading1">
    <w:name w:val="heading 1"/>
    <w:basedOn w:val="Normal"/>
    <w:next w:val="Normal"/>
    <w:link w:val="Heading1Char"/>
    <w:uiPriority w:val="9"/>
    <w:qFormat/>
    <w:rsid w:val="007447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462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462B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autoRedefine/>
    <w:rPr>
      <w:rFonts w:eastAsia="ヒラギノ角ゴ Pro W3"/>
      <w:noProof/>
      <w:color w:val="000000"/>
      <w:lang w:val="en-GB" w:eastAsia="en-US"/>
    </w:rPr>
  </w:style>
  <w:style w:type="paragraph" w:styleId="Footer">
    <w:name w:val="footer"/>
    <w:pPr>
      <w:tabs>
        <w:tab w:val="center" w:pos="4320"/>
        <w:tab w:val="right" w:pos="8640"/>
      </w:tabs>
    </w:pPr>
    <w:rPr>
      <w:rFonts w:eastAsia="ヒラギノ角ゴ Pro W3"/>
      <w:noProof/>
      <w:color w:val="000000"/>
      <w:sz w:val="24"/>
      <w:lang w:val="en-GB" w:eastAsia="en-US"/>
    </w:rPr>
  </w:style>
  <w:style w:type="paragraph" w:styleId="Header">
    <w:name w:val="header"/>
    <w:pPr>
      <w:tabs>
        <w:tab w:val="center" w:pos="4153"/>
        <w:tab w:val="right" w:pos="8306"/>
      </w:tabs>
    </w:pPr>
    <w:rPr>
      <w:rFonts w:eastAsia="ヒラギノ角ゴ Pro W3"/>
      <w:noProof/>
      <w:color w:val="000000"/>
      <w:sz w:val="24"/>
      <w:lang w:val="en-GB" w:eastAsia="en-US"/>
    </w:rPr>
  </w:style>
  <w:style w:type="character" w:styleId="PageNumber">
    <w:name w:val="page number"/>
    <w:rPr>
      <w:color w:val="000000"/>
      <w:sz w:val="20"/>
    </w:rPr>
  </w:style>
  <w:style w:type="paragraph" w:styleId="BalloonText">
    <w:name w:val="Balloon Text"/>
    <w:basedOn w:val="Normal"/>
    <w:link w:val="BalloonTextChar"/>
    <w:uiPriority w:val="99"/>
    <w:semiHidden/>
    <w:unhideWhenUsed/>
    <w:rsid w:val="005854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549A"/>
    <w:rPr>
      <w:rFonts w:ascii="Lucida Grande" w:eastAsia="ヒラギノ角ゴ Pro W3" w:hAnsi="Lucida Grande" w:cs="Lucida Grande"/>
      <w:noProof/>
      <w:color w:val="000000"/>
      <w:sz w:val="18"/>
      <w:szCs w:val="18"/>
      <w:lang w:val="en-GB" w:eastAsia="en-US"/>
    </w:rPr>
  </w:style>
  <w:style w:type="character" w:customStyle="1" w:styleId="Heading1Char">
    <w:name w:val="Heading 1 Char"/>
    <w:basedOn w:val="DefaultParagraphFont"/>
    <w:link w:val="Heading1"/>
    <w:uiPriority w:val="9"/>
    <w:rsid w:val="00744768"/>
    <w:rPr>
      <w:rFonts w:asciiTheme="majorHAnsi" w:eastAsiaTheme="majorEastAsia" w:hAnsiTheme="majorHAnsi" w:cstheme="majorBidi"/>
      <w:noProof/>
      <w:color w:val="2F5496" w:themeColor="accent1" w:themeShade="BF"/>
      <w:sz w:val="32"/>
      <w:szCs w:val="32"/>
      <w:lang w:val="en-GB" w:eastAsia="en-US"/>
    </w:rPr>
  </w:style>
  <w:style w:type="character" w:customStyle="1" w:styleId="Heading2Char">
    <w:name w:val="Heading 2 Char"/>
    <w:basedOn w:val="DefaultParagraphFont"/>
    <w:link w:val="Heading2"/>
    <w:uiPriority w:val="9"/>
    <w:semiHidden/>
    <w:rsid w:val="008462BE"/>
    <w:rPr>
      <w:rFonts w:asciiTheme="majorHAnsi" w:eastAsiaTheme="majorEastAsia" w:hAnsiTheme="majorHAnsi" w:cstheme="majorBidi"/>
      <w:noProof/>
      <w:color w:val="2F5496" w:themeColor="accent1" w:themeShade="BF"/>
      <w:sz w:val="26"/>
      <w:szCs w:val="26"/>
      <w:lang w:val="en-GB" w:eastAsia="en-US"/>
    </w:rPr>
  </w:style>
  <w:style w:type="character" w:customStyle="1" w:styleId="Heading3Char">
    <w:name w:val="Heading 3 Char"/>
    <w:basedOn w:val="DefaultParagraphFont"/>
    <w:link w:val="Heading3"/>
    <w:uiPriority w:val="9"/>
    <w:semiHidden/>
    <w:rsid w:val="008462BE"/>
    <w:rPr>
      <w:rFonts w:asciiTheme="majorHAnsi" w:eastAsiaTheme="majorEastAsia" w:hAnsiTheme="majorHAnsi" w:cstheme="majorBidi"/>
      <w:noProof/>
      <w:color w:val="1F3763" w:themeColor="accent1" w:themeShade="7F"/>
      <w:sz w:val="24"/>
      <w:szCs w:val="24"/>
      <w:lang w:val="en-GB" w:eastAsia="en-US"/>
    </w:rPr>
  </w:style>
  <w:style w:type="paragraph" w:styleId="ListParagraph">
    <w:name w:val="List Paragraph"/>
    <w:basedOn w:val="Normal"/>
    <w:uiPriority w:val="72"/>
    <w:qFormat/>
    <w:rsid w:val="008462BE"/>
    <w:pPr>
      <w:ind w:left="720"/>
      <w:contextualSpacing/>
    </w:pPr>
  </w:style>
  <w:style w:type="paragraph" w:styleId="TOCHeading">
    <w:name w:val="TOC Heading"/>
    <w:basedOn w:val="Heading1"/>
    <w:next w:val="Normal"/>
    <w:uiPriority w:val="39"/>
    <w:unhideWhenUsed/>
    <w:qFormat/>
    <w:rsid w:val="006B681C"/>
    <w:pPr>
      <w:spacing w:line="259" w:lineRule="auto"/>
      <w:outlineLvl w:val="9"/>
    </w:pPr>
    <w:rPr>
      <w:noProof w:val="0"/>
      <w:lang w:eastAsia="en-GB"/>
    </w:rPr>
  </w:style>
  <w:style w:type="paragraph" w:styleId="TOC1">
    <w:name w:val="toc 1"/>
    <w:basedOn w:val="Normal"/>
    <w:next w:val="Normal"/>
    <w:autoRedefine/>
    <w:uiPriority w:val="39"/>
    <w:unhideWhenUsed/>
    <w:rsid w:val="006B681C"/>
    <w:pPr>
      <w:spacing w:after="100"/>
    </w:pPr>
  </w:style>
  <w:style w:type="character" w:styleId="Hyperlink">
    <w:name w:val="Hyperlink"/>
    <w:basedOn w:val="DefaultParagraphFont"/>
    <w:uiPriority w:val="99"/>
    <w:unhideWhenUsed/>
    <w:rsid w:val="006B68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4195A-6E6B-4D77-B92D-F829F279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The Lloyd Williamson Schools</vt:lpstr>
    </vt:vector>
  </TitlesOfParts>
  <Company>Lloyd Williamson</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Lloyd Williamson Schools</dc:title>
  <dc:subject/>
  <dc:creator>Lucy Williamson</dc:creator>
  <cp:keywords/>
  <cp:lastModifiedBy>eifion Williams</cp:lastModifiedBy>
  <cp:revision>11</cp:revision>
  <cp:lastPrinted>2016-06-17T16:38:00Z</cp:lastPrinted>
  <dcterms:created xsi:type="dcterms:W3CDTF">2022-12-19T15:48:00Z</dcterms:created>
  <dcterms:modified xsi:type="dcterms:W3CDTF">2025-09-09T08:49:00Z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2025-09-09T08:09:55Z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5c15f24e-ac29-41ac-9800-8389c1a099c2</vt:lpwstr>
  </property>
  <property fmtid="{D5CDD505-2E9C-101B-9397-08002B2CF9AE}" pid="7" name="MSIP_Label_defa4170-0d19-0005-0004-bc88714345d2_ActionId">
    <vt:lpwstr>b5fcaf99-4a1a-4ac9-93ec-d3fc64e18256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